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536C1" w14:textId="2C92DDCC" w:rsidR="00AF7232" w:rsidRPr="00302900" w:rsidRDefault="00AF7232" w:rsidP="00AF7232">
      <w:pPr>
        <w:spacing w:after="0"/>
        <w:jc w:val="center"/>
        <w:rPr>
          <w:rFonts w:ascii="Arial" w:hAnsi="Arial" w:cs="Arial"/>
          <w:b/>
        </w:rPr>
      </w:pPr>
      <w:r w:rsidRPr="00302900">
        <w:rPr>
          <w:rFonts w:ascii="Arial" w:hAnsi="Arial" w:cs="Arial"/>
          <w:b/>
        </w:rPr>
        <w:t>Helvetas Swiss Intercooperation / Solidar Suisse</w:t>
      </w:r>
    </w:p>
    <w:p w14:paraId="642A5EAC" w14:textId="77777777" w:rsidR="00AF7232" w:rsidRPr="00302900" w:rsidRDefault="00AF7232" w:rsidP="00AF7232">
      <w:pPr>
        <w:spacing w:after="0"/>
        <w:jc w:val="center"/>
        <w:rPr>
          <w:rFonts w:ascii="Arial" w:hAnsi="Arial" w:cs="Arial"/>
          <w:b/>
        </w:rPr>
      </w:pPr>
    </w:p>
    <w:p w14:paraId="5A9FA895" w14:textId="649285F8" w:rsidR="00AF7232" w:rsidRPr="00302900" w:rsidRDefault="00AF7232" w:rsidP="00AF7232">
      <w:pPr>
        <w:spacing w:after="0"/>
        <w:jc w:val="center"/>
        <w:rPr>
          <w:rFonts w:ascii="Arial" w:hAnsi="Arial" w:cs="Arial"/>
          <w:b/>
        </w:rPr>
      </w:pPr>
      <w:r w:rsidRPr="00302900">
        <w:rPr>
          <w:rFonts w:ascii="Arial" w:hAnsi="Arial" w:cs="Arial"/>
          <w:b/>
        </w:rPr>
        <w:t>Rehabilitation of Facilities of Earthquake Affected People: REAP and REAP-II</w:t>
      </w:r>
    </w:p>
    <w:p w14:paraId="12516B7F" w14:textId="77777777" w:rsidR="00AF7232" w:rsidRPr="00302900" w:rsidRDefault="00AF7232" w:rsidP="00AF7232">
      <w:pPr>
        <w:spacing w:after="0"/>
        <w:jc w:val="center"/>
        <w:rPr>
          <w:rFonts w:ascii="Arial" w:hAnsi="Arial" w:cs="Arial"/>
          <w:b/>
        </w:rPr>
      </w:pPr>
    </w:p>
    <w:p w14:paraId="0FCC3F1F" w14:textId="179B0060" w:rsidR="00AF7232" w:rsidRPr="00302900" w:rsidRDefault="0047109C" w:rsidP="00AF7232">
      <w:pPr>
        <w:spacing w:after="0"/>
        <w:jc w:val="center"/>
        <w:rPr>
          <w:rFonts w:ascii="Arial" w:hAnsi="Arial" w:cs="Arial"/>
          <w:b/>
        </w:rPr>
      </w:pPr>
      <w:r w:rsidRPr="00302900">
        <w:rPr>
          <w:rFonts w:ascii="Arial" w:hAnsi="Arial" w:cs="Arial"/>
          <w:b/>
        </w:rPr>
        <w:t xml:space="preserve">Final </w:t>
      </w:r>
      <w:r w:rsidR="00213211" w:rsidRPr="00302900">
        <w:rPr>
          <w:rFonts w:ascii="Arial" w:hAnsi="Arial" w:cs="Arial"/>
          <w:b/>
        </w:rPr>
        <w:t>External Evaluation</w:t>
      </w:r>
    </w:p>
    <w:p w14:paraId="39A26E16" w14:textId="77777777" w:rsidR="00AF7232" w:rsidRPr="00302900" w:rsidRDefault="00AF7232" w:rsidP="00AF7232">
      <w:pPr>
        <w:spacing w:after="0"/>
        <w:jc w:val="center"/>
        <w:rPr>
          <w:rFonts w:ascii="Arial" w:hAnsi="Arial" w:cs="Arial"/>
          <w:b/>
        </w:rPr>
      </w:pPr>
    </w:p>
    <w:p w14:paraId="4CB00E8B" w14:textId="74F11855" w:rsidR="000A6D19" w:rsidRPr="00302900" w:rsidRDefault="000A6D19" w:rsidP="00AF7232">
      <w:pPr>
        <w:spacing w:after="0"/>
        <w:jc w:val="center"/>
        <w:rPr>
          <w:rFonts w:ascii="Arial" w:hAnsi="Arial" w:cs="Arial"/>
          <w:b/>
        </w:rPr>
      </w:pPr>
      <w:r w:rsidRPr="00302900">
        <w:rPr>
          <w:rFonts w:ascii="Arial" w:hAnsi="Arial" w:cs="Arial"/>
          <w:b/>
        </w:rPr>
        <w:t>T</w:t>
      </w:r>
      <w:r w:rsidR="00AF7232" w:rsidRPr="00302900">
        <w:rPr>
          <w:rFonts w:ascii="Arial" w:hAnsi="Arial" w:cs="Arial"/>
          <w:b/>
        </w:rPr>
        <w:t>erms of Reference</w:t>
      </w:r>
      <w:r w:rsidR="00DC69AB" w:rsidRPr="00302900">
        <w:rPr>
          <w:rFonts w:ascii="Arial" w:hAnsi="Arial" w:cs="Arial"/>
          <w:b/>
        </w:rPr>
        <w:t xml:space="preserve"> for the consulting services </w:t>
      </w:r>
    </w:p>
    <w:p w14:paraId="192DBE25" w14:textId="0D08CAFE" w:rsidR="00213211" w:rsidRPr="00302900" w:rsidRDefault="00213211" w:rsidP="00213211">
      <w:pPr>
        <w:spacing w:after="0"/>
        <w:rPr>
          <w:rFonts w:ascii="Arial" w:hAnsi="Arial" w:cs="Arial"/>
        </w:rPr>
      </w:pPr>
    </w:p>
    <w:p w14:paraId="3F592B2C" w14:textId="77777777" w:rsidR="00220500" w:rsidRPr="00302900" w:rsidRDefault="00220500" w:rsidP="00220500">
      <w:pPr>
        <w:pStyle w:val="ListParagraph"/>
        <w:numPr>
          <w:ilvl w:val="0"/>
          <w:numId w:val="5"/>
        </w:numPr>
        <w:pBdr>
          <w:top w:val="single" w:sz="4" w:space="1" w:color="auto"/>
          <w:left w:val="single" w:sz="4" w:space="4" w:color="auto"/>
          <w:bottom w:val="single" w:sz="4" w:space="1" w:color="auto"/>
          <w:right w:val="single" w:sz="4" w:space="4" w:color="auto"/>
        </w:pBdr>
        <w:spacing w:after="0"/>
        <w:ind w:left="567" w:hanging="425"/>
        <w:rPr>
          <w:rFonts w:ascii="Arial" w:hAnsi="Arial" w:cs="Arial"/>
        </w:rPr>
      </w:pPr>
      <w:r w:rsidRPr="00302900">
        <w:rPr>
          <w:rFonts w:ascii="Arial" w:hAnsi="Arial" w:cs="Arial"/>
        </w:rPr>
        <w:t>Background</w:t>
      </w:r>
    </w:p>
    <w:p w14:paraId="5ADA13AB" w14:textId="78792E29" w:rsidR="00220500" w:rsidRPr="00302900" w:rsidRDefault="00220500" w:rsidP="00220500">
      <w:pPr>
        <w:pStyle w:val="ListParagraph"/>
        <w:numPr>
          <w:ilvl w:val="0"/>
          <w:numId w:val="5"/>
        </w:numPr>
        <w:pBdr>
          <w:top w:val="single" w:sz="4" w:space="1" w:color="auto"/>
          <w:left w:val="single" w:sz="4" w:space="4" w:color="auto"/>
          <w:bottom w:val="single" w:sz="4" w:space="1" w:color="auto"/>
          <w:right w:val="single" w:sz="4" w:space="4" w:color="auto"/>
        </w:pBdr>
        <w:spacing w:after="0"/>
        <w:ind w:left="567" w:hanging="425"/>
        <w:rPr>
          <w:rFonts w:ascii="Arial" w:hAnsi="Arial" w:cs="Arial"/>
        </w:rPr>
      </w:pPr>
      <w:r w:rsidRPr="00302900">
        <w:rPr>
          <w:rFonts w:ascii="Arial" w:hAnsi="Arial" w:cs="Arial"/>
        </w:rPr>
        <w:t>Purpose and Scope of the Evaluation</w:t>
      </w:r>
    </w:p>
    <w:p w14:paraId="7B317B68" w14:textId="0A1FE37C" w:rsidR="00220500" w:rsidRPr="00302900" w:rsidRDefault="00220500" w:rsidP="00220500">
      <w:pPr>
        <w:pStyle w:val="ListParagraph"/>
        <w:numPr>
          <w:ilvl w:val="0"/>
          <w:numId w:val="5"/>
        </w:numPr>
        <w:pBdr>
          <w:top w:val="single" w:sz="4" w:space="1" w:color="auto"/>
          <w:left w:val="single" w:sz="4" w:space="4" w:color="auto"/>
          <w:bottom w:val="single" w:sz="4" w:space="1" w:color="auto"/>
          <w:right w:val="single" w:sz="4" w:space="4" w:color="auto"/>
        </w:pBdr>
        <w:spacing w:after="0"/>
        <w:ind w:left="567" w:hanging="425"/>
        <w:rPr>
          <w:rFonts w:ascii="Arial" w:hAnsi="Arial" w:cs="Arial"/>
        </w:rPr>
      </w:pPr>
      <w:r w:rsidRPr="00302900">
        <w:rPr>
          <w:rFonts w:ascii="Arial" w:hAnsi="Arial" w:cs="Arial"/>
        </w:rPr>
        <w:t xml:space="preserve">Specific tasks </w:t>
      </w:r>
    </w:p>
    <w:p w14:paraId="34584163" w14:textId="77777777" w:rsidR="00220500" w:rsidRPr="00302900" w:rsidRDefault="00220500" w:rsidP="00220500">
      <w:pPr>
        <w:pStyle w:val="ListParagraph"/>
        <w:numPr>
          <w:ilvl w:val="0"/>
          <w:numId w:val="5"/>
        </w:numPr>
        <w:pBdr>
          <w:top w:val="single" w:sz="4" w:space="1" w:color="auto"/>
          <w:left w:val="single" w:sz="4" w:space="4" w:color="auto"/>
          <w:bottom w:val="single" w:sz="4" w:space="1" w:color="auto"/>
          <w:right w:val="single" w:sz="4" w:space="4" w:color="auto"/>
        </w:pBdr>
        <w:spacing w:after="0"/>
        <w:ind w:left="567" w:hanging="425"/>
        <w:rPr>
          <w:rFonts w:ascii="Arial" w:hAnsi="Arial" w:cs="Arial"/>
        </w:rPr>
      </w:pPr>
      <w:r w:rsidRPr="00302900">
        <w:rPr>
          <w:rFonts w:ascii="Arial" w:hAnsi="Arial" w:cs="Arial"/>
        </w:rPr>
        <w:t>Method</w:t>
      </w:r>
    </w:p>
    <w:p w14:paraId="38D14F81" w14:textId="74838CB6" w:rsidR="00220500" w:rsidRPr="00302900" w:rsidRDefault="00220500" w:rsidP="00220500">
      <w:pPr>
        <w:pStyle w:val="ListParagraph"/>
        <w:numPr>
          <w:ilvl w:val="0"/>
          <w:numId w:val="5"/>
        </w:numPr>
        <w:pBdr>
          <w:top w:val="single" w:sz="4" w:space="1" w:color="auto"/>
          <w:left w:val="single" w:sz="4" w:space="4" w:color="auto"/>
          <w:bottom w:val="single" w:sz="4" w:space="1" w:color="auto"/>
          <w:right w:val="single" w:sz="4" w:space="4" w:color="auto"/>
        </w:pBdr>
        <w:spacing w:after="0"/>
        <w:ind w:left="567" w:hanging="425"/>
        <w:rPr>
          <w:rFonts w:ascii="Arial" w:hAnsi="Arial" w:cs="Arial"/>
        </w:rPr>
      </w:pPr>
      <w:r w:rsidRPr="00302900">
        <w:rPr>
          <w:rFonts w:ascii="Arial" w:hAnsi="Arial" w:cs="Arial"/>
        </w:rPr>
        <w:t xml:space="preserve">Expected outputs </w:t>
      </w:r>
    </w:p>
    <w:p w14:paraId="50E3C7DA" w14:textId="6AE57F3D" w:rsidR="00220500" w:rsidRPr="00302900" w:rsidRDefault="00220500" w:rsidP="00220500">
      <w:pPr>
        <w:pStyle w:val="ListParagraph"/>
        <w:numPr>
          <w:ilvl w:val="0"/>
          <w:numId w:val="5"/>
        </w:numPr>
        <w:pBdr>
          <w:top w:val="single" w:sz="4" w:space="1" w:color="auto"/>
          <w:left w:val="single" w:sz="4" w:space="4" w:color="auto"/>
          <w:bottom w:val="single" w:sz="4" w:space="1" w:color="auto"/>
          <w:right w:val="single" w:sz="4" w:space="4" w:color="auto"/>
        </w:pBdr>
        <w:spacing w:after="0"/>
        <w:ind w:left="567" w:hanging="425"/>
        <w:rPr>
          <w:rFonts w:ascii="Arial" w:hAnsi="Arial" w:cs="Arial"/>
        </w:rPr>
      </w:pPr>
      <w:r w:rsidRPr="00302900">
        <w:rPr>
          <w:rFonts w:ascii="Arial" w:hAnsi="Arial" w:cs="Arial"/>
        </w:rPr>
        <w:t>Roles and responsibilities</w:t>
      </w:r>
    </w:p>
    <w:p w14:paraId="014F311D" w14:textId="7FAF7A8A" w:rsidR="00C462D9" w:rsidRPr="00302900" w:rsidRDefault="00C462D9" w:rsidP="00220500">
      <w:pPr>
        <w:pStyle w:val="ListParagraph"/>
        <w:numPr>
          <w:ilvl w:val="0"/>
          <w:numId w:val="5"/>
        </w:numPr>
        <w:pBdr>
          <w:top w:val="single" w:sz="4" w:space="1" w:color="auto"/>
          <w:left w:val="single" w:sz="4" w:space="4" w:color="auto"/>
          <w:bottom w:val="single" w:sz="4" w:space="1" w:color="auto"/>
          <w:right w:val="single" w:sz="4" w:space="4" w:color="auto"/>
        </w:pBdr>
        <w:spacing w:after="0"/>
        <w:ind w:left="567" w:hanging="425"/>
        <w:rPr>
          <w:rFonts w:ascii="Arial" w:hAnsi="Arial" w:cs="Arial"/>
        </w:rPr>
      </w:pPr>
      <w:r w:rsidRPr="00302900">
        <w:rPr>
          <w:rFonts w:ascii="Arial" w:hAnsi="Arial" w:cs="Arial"/>
        </w:rPr>
        <w:t xml:space="preserve">Evaluation team composition and qualifications </w:t>
      </w:r>
    </w:p>
    <w:p w14:paraId="4D76D4AE" w14:textId="77777777" w:rsidR="00220500" w:rsidRPr="00302900" w:rsidRDefault="00220500" w:rsidP="00220500">
      <w:pPr>
        <w:pStyle w:val="ListParagraph"/>
        <w:numPr>
          <w:ilvl w:val="0"/>
          <w:numId w:val="5"/>
        </w:numPr>
        <w:pBdr>
          <w:top w:val="single" w:sz="4" w:space="1" w:color="auto"/>
          <w:left w:val="single" w:sz="4" w:space="4" w:color="auto"/>
          <w:bottom w:val="single" w:sz="4" w:space="1" w:color="auto"/>
          <w:right w:val="single" w:sz="4" w:space="4" w:color="auto"/>
        </w:pBdr>
        <w:spacing w:after="0"/>
        <w:ind w:left="567" w:hanging="425"/>
        <w:rPr>
          <w:rFonts w:ascii="Arial" w:hAnsi="Arial" w:cs="Arial"/>
        </w:rPr>
      </w:pPr>
      <w:r w:rsidRPr="00302900">
        <w:rPr>
          <w:rFonts w:ascii="Arial" w:hAnsi="Arial" w:cs="Arial"/>
        </w:rPr>
        <w:t>Schedule and Logistics</w:t>
      </w:r>
    </w:p>
    <w:p w14:paraId="02922648" w14:textId="42738FA4" w:rsidR="007D5155" w:rsidRPr="00302900" w:rsidRDefault="00220500" w:rsidP="00220500">
      <w:pPr>
        <w:pStyle w:val="ListParagraph"/>
        <w:numPr>
          <w:ilvl w:val="0"/>
          <w:numId w:val="5"/>
        </w:numPr>
        <w:pBdr>
          <w:top w:val="single" w:sz="4" w:space="1" w:color="auto"/>
          <w:left w:val="single" w:sz="4" w:space="4" w:color="auto"/>
          <w:bottom w:val="single" w:sz="4" w:space="1" w:color="auto"/>
          <w:right w:val="single" w:sz="4" w:space="4" w:color="auto"/>
        </w:pBdr>
        <w:spacing w:after="0"/>
        <w:ind w:left="567" w:hanging="425"/>
        <w:rPr>
          <w:rFonts w:ascii="Arial" w:hAnsi="Arial" w:cs="Arial"/>
        </w:rPr>
      </w:pPr>
      <w:r w:rsidRPr="00302900">
        <w:rPr>
          <w:rFonts w:ascii="Arial" w:hAnsi="Arial" w:cs="Arial"/>
        </w:rPr>
        <w:t>Annexes</w:t>
      </w:r>
    </w:p>
    <w:p w14:paraId="7AEB7AB5" w14:textId="77777777" w:rsidR="007D5155" w:rsidRPr="00302900" w:rsidRDefault="007D5155" w:rsidP="00213211">
      <w:pPr>
        <w:spacing w:after="0"/>
        <w:rPr>
          <w:rFonts w:ascii="Arial" w:hAnsi="Arial" w:cs="Arial"/>
          <w:sz w:val="28"/>
          <w:szCs w:val="28"/>
        </w:rPr>
      </w:pPr>
    </w:p>
    <w:p w14:paraId="2BFDC332" w14:textId="6EFB7A0F" w:rsidR="00AF7232" w:rsidRPr="00302900" w:rsidRDefault="00AF7232" w:rsidP="00DE316D">
      <w:pPr>
        <w:pStyle w:val="Heading1"/>
        <w:numPr>
          <w:ilvl w:val="0"/>
          <w:numId w:val="13"/>
        </w:numPr>
        <w:spacing w:before="0" w:after="120"/>
        <w:ind w:left="284" w:hanging="284"/>
        <w:rPr>
          <w:rFonts w:ascii="Arial" w:hAnsi="Arial" w:cs="Arial"/>
          <w:b/>
          <w:color w:val="auto"/>
          <w:sz w:val="28"/>
          <w:szCs w:val="28"/>
        </w:rPr>
      </w:pPr>
      <w:r w:rsidRPr="00302900">
        <w:rPr>
          <w:rFonts w:ascii="Arial" w:hAnsi="Arial" w:cs="Arial"/>
          <w:b/>
          <w:color w:val="auto"/>
          <w:sz w:val="28"/>
          <w:szCs w:val="28"/>
        </w:rPr>
        <w:t>Background</w:t>
      </w:r>
    </w:p>
    <w:p w14:paraId="736E0EF2" w14:textId="2C3ADCF9" w:rsidR="00213211" w:rsidRPr="00302900" w:rsidRDefault="00213211" w:rsidP="00213211">
      <w:pPr>
        <w:spacing w:after="0"/>
        <w:jc w:val="both"/>
        <w:rPr>
          <w:rFonts w:ascii="Arial" w:hAnsi="Arial" w:cs="Arial"/>
        </w:rPr>
      </w:pPr>
      <w:r w:rsidRPr="00302900">
        <w:rPr>
          <w:rFonts w:ascii="Arial" w:hAnsi="Arial" w:cs="Arial"/>
        </w:rPr>
        <w:t>Almost four years after the earthquake of April 2015, the reconstruction program continues, with hundreds of thousands of houses reconstructed, but with even more still to be completed. 81</w:t>
      </w:r>
      <w:r w:rsidR="00D934A7" w:rsidRPr="00302900">
        <w:rPr>
          <w:rFonts w:ascii="Arial" w:hAnsi="Arial" w:cs="Arial"/>
        </w:rPr>
        <w:t>2,056</w:t>
      </w:r>
      <w:r w:rsidRPr="00302900">
        <w:rPr>
          <w:rFonts w:ascii="Arial" w:hAnsi="Arial" w:cs="Arial"/>
        </w:rPr>
        <w:t xml:space="preserve"> households </w:t>
      </w:r>
      <w:r w:rsidR="00D934A7" w:rsidRPr="00302900">
        <w:rPr>
          <w:rFonts w:ascii="Arial" w:hAnsi="Arial" w:cs="Arial"/>
        </w:rPr>
        <w:t>have been</w:t>
      </w:r>
      <w:r w:rsidRPr="00302900">
        <w:rPr>
          <w:rFonts w:ascii="Arial" w:hAnsi="Arial" w:cs="Arial"/>
        </w:rPr>
        <w:t xml:space="preserve"> </w:t>
      </w:r>
      <w:r w:rsidR="00C16158" w:rsidRPr="00302900">
        <w:rPr>
          <w:rFonts w:ascii="Arial" w:hAnsi="Arial" w:cs="Arial"/>
        </w:rPr>
        <w:t xml:space="preserve">found to be eligible for the government reconstruction grant. The grant, 300,000 NPR, is payable in three tranches: the first (50,000 NPR) on registration, the second (150,000) on passing an inspection of construction up to lintel level; and the third (100,000) for </w:t>
      </w:r>
      <w:r w:rsidR="00D934A7" w:rsidRPr="00302900">
        <w:rPr>
          <w:rFonts w:ascii="Arial" w:hAnsi="Arial" w:cs="Arial"/>
        </w:rPr>
        <w:t xml:space="preserve">satisfactory completion to </w:t>
      </w:r>
      <w:r w:rsidR="00C16158" w:rsidRPr="00302900">
        <w:rPr>
          <w:rFonts w:ascii="Arial" w:hAnsi="Arial" w:cs="Arial"/>
        </w:rPr>
        <w:t xml:space="preserve">roof level. By </w:t>
      </w:r>
      <w:r w:rsidR="00D934A7" w:rsidRPr="00302900">
        <w:rPr>
          <w:rFonts w:ascii="Arial" w:hAnsi="Arial" w:cs="Arial"/>
        </w:rPr>
        <w:t>18</w:t>
      </w:r>
      <w:r w:rsidR="00C16158" w:rsidRPr="00302900">
        <w:rPr>
          <w:rFonts w:ascii="Arial" w:hAnsi="Arial" w:cs="Arial"/>
        </w:rPr>
        <w:t xml:space="preserve"> February 2019, only 45% of the eligible households ha</w:t>
      </w:r>
      <w:r w:rsidR="00E55564" w:rsidRPr="00302900">
        <w:rPr>
          <w:rFonts w:ascii="Arial" w:hAnsi="Arial" w:cs="Arial"/>
        </w:rPr>
        <w:t>d completed construction and</w:t>
      </w:r>
      <w:r w:rsidR="00C16158" w:rsidRPr="00302900">
        <w:rPr>
          <w:rFonts w:ascii="Arial" w:hAnsi="Arial" w:cs="Arial"/>
        </w:rPr>
        <w:t xml:space="preserve"> received </w:t>
      </w:r>
      <w:r w:rsidR="00E55564" w:rsidRPr="00302900">
        <w:rPr>
          <w:rFonts w:ascii="Arial" w:hAnsi="Arial" w:cs="Arial"/>
        </w:rPr>
        <w:t xml:space="preserve">all three </w:t>
      </w:r>
      <w:r w:rsidR="00C16158" w:rsidRPr="00302900">
        <w:rPr>
          <w:rFonts w:ascii="Arial" w:hAnsi="Arial" w:cs="Arial"/>
        </w:rPr>
        <w:t>tranche</w:t>
      </w:r>
      <w:r w:rsidR="00E55564" w:rsidRPr="00302900">
        <w:rPr>
          <w:rFonts w:ascii="Arial" w:hAnsi="Arial" w:cs="Arial"/>
        </w:rPr>
        <w:t>s</w:t>
      </w:r>
      <w:r w:rsidR="00C16158" w:rsidRPr="00302900">
        <w:rPr>
          <w:rFonts w:ascii="Arial" w:hAnsi="Arial" w:cs="Arial"/>
        </w:rPr>
        <w:t xml:space="preserve"> of the grant. </w:t>
      </w:r>
      <w:r w:rsidR="00E55564" w:rsidRPr="00302900">
        <w:rPr>
          <w:rFonts w:ascii="Arial" w:hAnsi="Arial" w:cs="Arial"/>
        </w:rPr>
        <w:t xml:space="preserve">26% </w:t>
      </w:r>
      <w:r w:rsidR="00D934A7" w:rsidRPr="00302900">
        <w:rPr>
          <w:rFonts w:ascii="Arial" w:hAnsi="Arial" w:cs="Arial"/>
        </w:rPr>
        <w:t xml:space="preserve">of eligible households </w:t>
      </w:r>
      <w:r w:rsidR="00E55564" w:rsidRPr="00302900">
        <w:rPr>
          <w:rFonts w:ascii="Arial" w:hAnsi="Arial" w:cs="Arial"/>
        </w:rPr>
        <w:t xml:space="preserve">had only received the first tranche. </w:t>
      </w:r>
    </w:p>
    <w:p w14:paraId="3D4EBB22" w14:textId="77777777" w:rsidR="00E55564" w:rsidRPr="00302900" w:rsidRDefault="00E55564" w:rsidP="00213211">
      <w:pPr>
        <w:spacing w:after="0"/>
        <w:jc w:val="both"/>
        <w:rPr>
          <w:rFonts w:ascii="Arial" w:hAnsi="Arial" w:cs="Arial"/>
        </w:rPr>
      </w:pPr>
    </w:p>
    <w:p w14:paraId="6F108045" w14:textId="088EA6FB" w:rsidR="00E55564" w:rsidRPr="00302900" w:rsidRDefault="003863C7" w:rsidP="00213211">
      <w:pPr>
        <w:spacing w:after="0"/>
        <w:jc w:val="both"/>
        <w:rPr>
          <w:rFonts w:ascii="Arial" w:hAnsi="Arial" w:cs="Arial"/>
        </w:rPr>
      </w:pPr>
      <w:r w:rsidRPr="00302900">
        <w:rPr>
          <w:rFonts w:ascii="Arial" w:hAnsi="Arial" w:cs="Arial"/>
          <w:noProof/>
          <w:lang w:val="de-CH" w:eastAsia="de-CH"/>
        </w:rPr>
        <w:drawing>
          <wp:inline distT="0" distB="0" distL="0" distR="0" wp14:anchorId="63A88EEC" wp14:editId="1A479C1A">
            <wp:extent cx="5976620" cy="3609975"/>
            <wp:effectExtent l="0" t="0" r="5080" b="9525"/>
            <wp:docPr id="1" name="Chart 1">
              <a:extLst xmlns:a="http://schemas.openxmlformats.org/drawingml/2006/main">
                <a:ext uri="{FF2B5EF4-FFF2-40B4-BE49-F238E27FC236}">
                  <a16:creationId xmlns:a16="http://schemas.microsoft.com/office/drawing/2014/main" id="{C7ABF9B3-E08D-4203-BD44-CC1CC0C7ED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5DA726B" w14:textId="218BDA74" w:rsidR="000A6D19" w:rsidRPr="00302900" w:rsidRDefault="000A6D19" w:rsidP="00213211">
      <w:pPr>
        <w:spacing w:after="0"/>
        <w:jc w:val="both"/>
        <w:rPr>
          <w:rFonts w:ascii="Arial" w:hAnsi="Arial" w:cs="Arial"/>
        </w:rPr>
      </w:pPr>
    </w:p>
    <w:p w14:paraId="0D486AE9" w14:textId="77777777" w:rsidR="007D5155" w:rsidRPr="00302900" w:rsidRDefault="007D5155" w:rsidP="00213211">
      <w:pPr>
        <w:spacing w:after="0"/>
        <w:jc w:val="both"/>
        <w:rPr>
          <w:rFonts w:ascii="Arial" w:hAnsi="Arial" w:cs="Arial"/>
        </w:rPr>
      </w:pPr>
    </w:p>
    <w:p w14:paraId="5CA1D8BE" w14:textId="36CF6033" w:rsidR="009D2E04" w:rsidRPr="00302900" w:rsidRDefault="008A7F6E" w:rsidP="00213211">
      <w:pPr>
        <w:spacing w:after="0"/>
        <w:jc w:val="both"/>
        <w:rPr>
          <w:rFonts w:ascii="Arial" w:hAnsi="Arial" w:cs="Arial"/>
        </w:rPr>
      </w:pPr>
      <w:r w:rsidRPr="00302900">
        <w:rPr>
          <w:rFonts w:ascii="Arial" w:hAnsi="Arial" w:cs="Arial"/>
        </w:rPr>
        <w:lastRenderedPageBreak/>
        <w:t>The Helvetas/Solidar consortium has been implementing post-earthquake relief, recovery and reconstruction efforts in Helambu Gaupalika and Melamchi Nagarpalika, Sindupalchok District, since June 2015, shortly after the earthquake. Starting with basic emergency relief aid</w:t>
      </w:r>
      <w:r w:rsidR="00F21B37" w:rsidRPr="00302900">
        <w:rPr>
          <w:rFonts w:ascii="Arial" w:hAnsi="Arial" w:cs="Arial"/>
        </w:rPr>
        <w:t xml:space="preserve"> in the aftermath of the disaster, the consortium has implemented </w:t>
      </w:r>
      <w:r w:rsidR="00E711F5" w:rsidRPr="00302900">
        <w:rPr>
          <w:rFonts w:ascii="Arial" w:hAnsi="Arial" w:cs="Arial"/>
        </w:rPr>
        <w:t>four</w:t>
      </w:r>
      <w:r w:rsidR="00F21B37" w:rsidRPr="00302900">
        <w:rPr>
          <w:rFonts w:ascii="Arial" w:hAnsi="Arial" w:cs="Arial"/>
        </w:rPr>
        <w:t xml:space="preserve"> </w:t>
      </w:r>
      <w:proofErr w:type="spellStart"/>
      <w:r w:rsidR="00F21B37" w:rsidRPr="00302900">
        <w:rPr>
          <w:rFonts w:ascii="Arial" w:hAnsi="Arial" w:cs="Arial"/>
        </w:rPr>
        <w:t>SwS</w:t>
      </w:r>
      <w:proofErr w:type="spellEnd"/>
      <w:r w:rsidR="00F21B37" w:rsidRPr="00302900">
        <w:rPr>
          <w:rFonts w:ascii="Arial" w:hAnsi="Arial" w:cs="Arial"/>
        </w:rPr>
        <w:t xml:space="preserve">-funded rehabilitation/reconstruction projects, including REAP (Rehabilitation of Facilities of Earthquake Affected People), REAP-II, </w:t>
      </w:r>
      <w:r w:rsidR="00385B31" w:rsidRPr="00302900">
        <w:rPr>
          <w:rFonts w:ascii="Arial" w:hAnsi="Arial" w:cs="Arial"/>
        </w:rPr>
        <w:t xml:space="preserve">and </w:t>
      </w:r>
      <w:r w:rsidR="00F21B37" w:rsidRPr="00302900">
        <w:rPr>
          <w:rFonts w:ascii="Arial" w:hAnsi="Arial" w:cs="Arial"/>
        </w:rPr>
        <w:t>E-REAP</w:t>
      </w:r>
      <w:r w:rsidR="000A6D19" w:rsidRPr="00302900">
        <w:rPr>
          <w:rFonts w:ascii="Arial" w:hAnsi="Arial" w:cs="Arial"/>
        </w:rPr>
        <w:t>.</w:t>
      </w:r>
      <w:r w:rsidR="00F21B37" w:rsidRPr="00302900">
        <w:rPr>
          <w:rFonts w:ascii="Arial" w:hAnsi="Arial" w:cs="Arial"/>
        </w:rPr>
        <w:t xml:space="preserve"> </w:t>
      </w:r>
      <w:r w:rsidR="008759CE" w:rsidRPr="00302900">
        <w:rPr>
          <w:rFonts w:ascii="Arial" w:hAnsi="Arial" w:cs="Arial"/>
        </w:rPr>
        <w:t xml:space="preserve">The timeline over which these projects were implemented, along with the </w:t>
      </w:r>
      <w:r w:rsidR="000A6D19" w:rsidRPr="00302900">
        <w:rPr>
          <w:rFonts w:ascii="Arial" w:hAnsi="Arial" w:cs="Arial"/>
        </w:rPr>
        <w:t xml:space="preserve">Helvetas </w:t>
      </w:r>
      <w:proofErr w:type="spellStart"/>
      <w:r w:rsidR="000A6D19" w:rsidRPr="00302900">
        <w:rPr>
          <w:rFonts w:ascii="Arial" w:hAnsi="Arial" w:cs="Arial"/>
        </w:rPr>
        <w:t>ReAL</w:t>
      </w:r>
      <w:proofErr w:type="spellEnd"/>
      <w:r w:rsidR="000A6D19" w:rsidRPr="00302900">
        <w:rPr>
          <w:rFonts w:ascii="Arial" w:hAnsi="Arial" w:cs="Arial"/>
        </w:rPr>
        <w:t xml:space="preserve"> project (Recovery of Agricultural Livelihoods) and the </w:t>
      </w:r>
      <w:r w:rsidR="008759CE" w:rsidRPr="00302900">
        <w:rPr>
          <w:rFonts w:ascii="Arial" w:hAnsi="Arial" w:cs="Arial"/>
        </w:rPr>
        <w:t xml:space="preserve">Helvetas-Caritas </w:t>
      </w:r>
      <w:r w:rsidR="00AF7232" w:rsidRPr="00302900">
        <w:rPr>
          <w:rFonts w:ascii="Arial" w:hAnsi="Arial" w:cs="Arial"/>
        </w:rPr>
        <w:t>Schools projects (</w:t>
      </w:r>
      <w:r w:rsidR="000A6D19" w:rsidRPr="00302900">
        <w:rPr>
          <w:rFonts w:ascii="Arial" w:hAnsi="Arial" w:cs="Arial"/>
        </w:rPr>
        <w:t xml:space="preserve">TLC and </w:t>
      </w:r>
      <w:r w:rsidR="008759CE" w:rsidRPr="00302900">
        <w:rPr>
          <w:rFonts w:ascii="Arial" w:hAnsi="Arial" w:cs="Arial"/>
        </w:rPr>
        <w:t>REAS</w:t>
      </w:r>
      <w:r w:rsidR="00AF7232" w:rsidRPr="00302900">
        <w:rPr>
          <w:rFonts w:ascii="Arial" w:hAnsi="Arial" w:cs="Arial"/>
        </w:rPr>
        <w:t>)</w:t>
      </w:r>
      <w:r w:rsidR="008759CE" w:rsidRPr="00302900">
        <w:rPr>
          <w:rFonts w:ascii="Arial" w:hAnsi="Arial" w:cs="Arial"/>
        </w:rPr>
        <w:t xml:space="preserve">, is as shown here. </w:t>
      </w:r>
    </w:p>
    <w:p w14:paraId="4CAA547A" w14:textId="77777777" w:rsidR="007D5155" w:rsidRPr="00302900" w:rsidRDefault="007D5155" w:rsidP="00213211">
      <w:pPr>
        <w:spacing w:after="0"/>
        <w:jc w:val="both"/>
        <w:rPr>
          <w:rFonts w:ascii="Arial" w:hAnsi="Arial" w:cs="Arial"/>
        </w:rPr>
      </w:pPr>
    </w:p>
    <w:p w14:paraId="7A465932" w14:textId="77777777" w:rsidR="009D2E04" w:rsidRPr="00302900" w:rsidRDefault="009D2E04" w:rsidP="00213211">
      <w:pPr>
        <w:spacing w:after="0"/>
        <w:jc w:val="both"/>
        <w:rPr>
          <w:rFonts w:ascii="Arial" w:hAnsi="Arial" w:cs="Arial"/>
        </w:rPr>
      </w:pPr>
    </w:p>
    <w:p w14:paraId="54374EA3" w14:textId="2DB51847" w:rsidR="009D2E04" w:rsidRPr="00302900" w:rsidRDefault="009145AD" w:rsidP="00213211">
      <w:pPr>
        <w:spacing w:after="0"/>
        <w:jc w:val="both"/>
        <w:rPr>
          <w:rFonts w:ascii="Arial" w:hAnsi="Arial" w:cs="Arial"/>
        </w:rPr>
      </w:pPr>
      <w:r w:rsidRPr="00302900">
        <w:rPr>
          <w:rFonts w:ascii="Arial" w:hAnsi="Arial" w:cs="Arial"/>
          <w:noProof/>
          <w:lang w:val="de-CH" w:eastAsia="de-CH"/>
        </w:rPr>
        <w:drawing>
          <wp:inline distT="0" distB="0" distL="0" distR="0" wp14:anchorId="6FC201AB" wp14:editId="5B149720">
            <wp:extent cx="5948640" cy="2105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4439" cy="2107077"/>
                    </a:xfrm>
                    <a:prstGeom prst="rect">
                      <a:avLst/>
                    </a:prstGeom>
                    <a:noFill/>
                    <a:ln>
                      <a:noFill/>
                    </a:ln>
                  </pic:spPr>
                </pic:pic>
              </a:graphicData>
            </a:graphic>
          </wp:inline>
        </w:drawing>
      </w:r>
    </w:p>
    <w:p w14:paraId="4F71F708" w14:textId="3D779EE4" w:rsidR="00E711F5" w:rsidRPr="00302900" w:rsidRDefault="00E711F5" w:rsidP="00213211">
      <w:pPr>
        <w:spacing w:after="0"/>
        <w:jc w:val="both"/>
        <w:rPr>
          <w:rFonts w:ascii="Arial" w:hAnsi="Arial" w:cs="Arial"/>
        </w:rPr>
      </w:pPr>
    </w:p>
    <w:p w14:paraId="23341EBC" w14:textId="77777777" w:rsidR="007D5155" w:rsidRPr="00302900" w:rsidRDefault="007D5155" w:rsidP="00213211">
      <w:pPr>
        <w:spacing w:after="0"/>
        <w:jc w:val="both"/>
        <w:rPr>
          <w:rFonts w:ascii="Arial" w:hAnsi="Arial" w:cs="Arial"/>
        </w:rPr>
      </w:pPr>
    </w:p>
    <w:p w14:paraId="37D3DB40" w14:textId="756E507C" w:rsidR="009D2E04" w:rsidRPr="00302900" w:rsidRDefault="00AF7232" w:rsidP="00AF7232">
      <w:pPr>
        <w:spacing w:after="120"/>
        <w:jc w:val="both"/>
        <w:rPr>
          <w:rFonts w:ascii="Arial" w:hAnsi="Arial" w:cs="Arial"/>
          <w:b/>
        </w:rPr>
      </w:pPr>
      <w:r w:rsidRPr="00302900">
        <w:rPr>
          <w:rFonts w:ascii="Arial" w:hAnsi="Arial" w:cs="Arial"/>
          <w:b/>
        </w:rPr>
        <w:t>REAP and REAP-II</w:t>
      </w:r>
    </w:p>
    <w:p w14:paraId="11BB2E2D" w14:textId="1137DC79" w:rsidR="00AF7232" w:rsidRPr="00302900" w:rsidRDefault="007D5155" w:rsidP="00213211">
      <w:pPr>
        <w:spacing w:after="0"/>
        <w:jc w:val="both"/>
        <w:rPr>
          <w:rFonts w:ascii="Arial" w:hAnsi="Arial" w:cs="Arial"/>
        </w:rPr>
      </w:pPr>
      <w:r w:rsidRPr="00302900">
        <w:rPr>
          <w:rFonts w:ascii="Arial" w:hAnsi="Arial" w:cs="Arial"/>
          <w:noProof/>
          <w:lang w:val="de-CH" w:eastAsia="de-CH"/>
        </w:rPr>
        <mc:AlternateContent>
          <mc:Choice Requires="wps">
            <w:drawing>
              <wp:anchor distT="45720" distB="45720" distL="114300" distR="114300" simplePos="0" relativeHeight="251659264" behindDoc="0" locked="0" layoutInCell="1" allowOverlap="1" wp14:anchorId="5C33E0CA" wp14:editId="21D2E390">
                <wp:simplePos x="0" y="0"/>
                <wp:positionH relativeFrom="column">
                  <wp:posOffset>8255</wp:posOffset>
                </wp:positionH>
                <wp:positionV relativeFrom="paragraph">
                  <wp:posOffset>332105</wp:posOffset>
                </wp:positionV>
                <wp:extent cx="6029325" cy="3305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305175"/>
                        </a:xfrm>
                        <a:prstGeom prst="rect">
                          <a:avLst/>
                        </a:prstGeom>
                        <a:solidFill>
                          <a:schemeClr val="accent3">
                            <a:lumMod val="20000"/>
                            <a:lumOff val="80000"/>
                          </a:schemeClr>
                        </a:solidFill>
                        <a:ln w="9525">
                          <a:solidFill>
                            <a:srgbClr val="000000"/>
                          </a:solidFill>
                          <a:miter lim="800000"/>
                          <a:headEnd/>
                          <a:tailEnd/>
                        </a:ln>
                      </wps:spPr>
                      <wps:txbx>
                        <w:txbxContent>
                          <w:p w14:paraId="091C0B7F" w14:textId="5F55A219" w:rsidR="007D5155" w:rsidRPr="00ED0C51" w:rsidRDefault="007D5155" w:rsidP="007D5155">
                            <w:pPr>
                              <w:spacing w:after="0"/>
                              <w:jc w:val="both"/>
                              <w:rPr>
                                <w:b/>
                              </w:rPr>
                            </w:pPr>
                            <w:r w:rsidRPr="00ED0C51">
                              <w:rPr>
                                <w:b/>
                              </w:rPr>
                              <w:t>REAP</w:t>
                            </w:r>
                          </w:p>
                          <w:p w14:paraId="13F1B599" w14:textId="77777777" w:rsidR="007D5155" w:rsidRDefault="007D5155" w:rsidP="007D5155">
                            <w:pPr>
                              <w:pStyle w:val="ListParagraph"/>
                              <w:numPr>
                                <w:ilvl w:val="0"/>
                                <w:numId w:val="2"/>
                              </w:numPr>
                              <w:spacing w:after="0"/>
                              <w:ind w:left="426" w:hanging="284"/>
                              <w:jc w:val="both"/>
                            </w:pPr>
                            <w:r>
                              <w:t>Project area: Melamchi Nagarpalika and Helambu Gaupalika</w:t>
                            </w:r>
                          </w:p>
                          <w:p w14:paraId="3AD06107" w14:textId="77777777" w:rsidR="007D5155" w:rsidRDefault="007D5155" w:rsidP="007D5155">
                            <w:pPr>
                              <w:pStyle w:val="ListParagraph"/>
                              <w:numPr>
                                <w:ilvl w:val="0"/>
                                <w:numId w:val="2"/>
                              </w:numPr>
                              <w:spacing w:after="0"/>
                              <w:ind w:left="426" w:hanging="284"/>
                              <w:jc w:val="both"/>
                            </w:pPr>
                            <w:r>
                              <w:t>Initial proposed Outcomes:</w:t>
                            </w:r>
                          </w:p>
                          <w:p w14:paraId="672724E6" w14:textId="77777777" w:rsidR="007D5155" w:rsidRDefault="007D5155" w:rsidP="007D5155">
                            <w:pPr>
                              <w:pStyle w:val="ListParagraph"/>
                              <w:numPr>
                                <w:ilvl w:val="0"/>
                                <w:numId w:val="1"/>
                              </w:numPr>
                              <w:spacing w:after="0"/>
                              <w:jc w:val="both"/>
                            </w:pPr>
                            <w:r>
                              <w:t xml:space="preserve">1,000 affected households are better protected through earthquake resistant permanent houses and sanitation facilities. </w:t>
                            </w:r>
                          </w:p>
                          <w:p w14:paraId="63BF6DA2" w14:textId="77777777" w:rsidR="007D5155" w:rsidRDefault="007D5155" w:rsidP="007D5155">
                            <w:pPr>
                              <w:pStyle w:val="ListParagraph"/>
                              <w:numPr>
                                <w:ilvl w:val="0"/>
                                <w:numId w:val="1"/>
                              </w:numPr>
                              <w:spacing w:after="0"/>
                              <w:jc w:val="both"/>
                            </w:pPr>
                            <w:r>
                              <w:t xml:space="preserve">3,000 affected households have restored access to safe drinking water. </w:t>
                            </w:r>
                          </w:p>
                          <w:p w14:paraId="41DDD723" w14:textId="77777777" w:rsidR="007D5155" w:rsidRDefault="007D5155" w:rsidP="007D5155">
                            <w:pPr>
                              <w:pStyle w:val="ListParagraph"/>
                              <w:numPr>
                                <w:ilvl w:val="0"/>
                                <w:numId w:val="2"/>
                              </w:numPr>
                              <w:spacing w:after="0"/>
                              <w:ind w:left="426" w:hanging="284"/>
                              <w:jc w:val="both"/>
                            </w:pPr>
                            <w:r>
                              <w:t xml:space="preserve">Modification request submitted in November 2016, subsequently approved, to allow for various changes in the implementing environment resulting from the establishment of the NRA and the national federalisation process. Several changes made, including reducing the target number of households from 1,000 to 781 for shelter assistance and from 3,000 to 2,500 for water supply. </w:t>
                            </w:r>
                          </w:p>
                          <w:p w14:paraId="76933A25" w14:textId="77777777" w:rsidR="007D5155" w:rsidRDefault="007D5155" w:rsidP="007D5155">
                            <w:pPr>
                              <w:pStyle w:val="ListParagraph"/>
                              <w:numPr>
                                <w:ilvl w:val="0"/>
                                <w:numId w:val="2"/>
                              </w:numPr>
                              <w:spacing w:after="0"/>
                              <w:ind w:left="426" w:hanging="284"/>
                              <w:jc w:val="both"/>
                            </w:pPr>
                            <w:r>
                              <w:t xml:space="preserve">Request for no-cost extension of 12 months submitted in May 2018, subsequently approved by </w:t>
                            </w:r>
                            <w:proofErr w:type="spellStart"/>
                            <w:r>
                              <w:t>SwS</w:t>
                            </w:r>
                            <w:proofErr w:type="spellEnd"/>
                            <w:r>
                              <w:t>. New completion date: 30 June 2019.</w:t>
                            </w:r>
                          </w:p>
                          <w:p w14:paraId="092A94E1" w14:textId="77777777" w:rsidR="007D5155" w:rsidRDefault="007D5155" w:rsidP="007D5155">
                            <w:pPr>
                              <w:pStyle w:val="ListParagraph"/>
                              <w:numPr>
                                <w:ilvl w:val="0"/>
                                <w:numId w:val="2"/>
                              </w:numPr>
                              <w:spacing w:after="0"/>
                              <w:ind w:left="426" w:hanging="284"/>
                              <w:jc w:val="both"/>
                            </w:pPr>
                            <w:r>
                              <w:t>Key documents:</w:t>
                            </w:r>
                          </w:p>
                          <w:p w14:paraId="419E43E5" w14:textId="77777777" w:rsidR="007D5155" w:rsidRDefault="007D5155" w:rsidP="007D5155">
                            <w:pPr>
                              <w:pStyle w:val="ListParagraph"/>
                              <w:numPr>
                                <w:ilvl w:val="1"/>
                                <w:numId w:val="2"/>
                              </w:numPr>
                              <w:spacing w:after="0"/>
                              <w:jc w:val="both"/>
                            </w:pPr>
                            <w:r>
                              <w:t>Funding Application / Project Proposal, August 2015</w:t>
                            </w:r>
                          </w:p>
                          <w:p w14:paraId="6F9F7EF5" w14:textId="77777777" w:rsidR="007D5155" w:rsidRDefault="007D5155" w:rsidP="007D5155">
                            <w:pPr>
                              <w:pStyle w:val="ListParagraph"/>
                              <w:numPr>
                                <w:ilvl w:val="1"/>
                                <w:numId w:val="2"/>
                              </w:numPr>
                              <w:spacing w:after="0"/>
                              <w:jc w:val="both"/>
                            </w:pPr>
                            <w:r>
                              <w:t>Intermediate Report, November 2016</w:t>
                            </w:r>
                          </w:p>
                          <w:p w14:paraId="54D663E1" w14:textId="77777777" w:rsidR="007D5155" w:rsidRDefault="007D5155" w:rsidP="007D5155">
                            <w:pPr>
                              <w:pStyle w:val="ListParagraph"/>
                              <w:numPr>
                                <w:ilvl w:val="1"/>
                                <w:numId w:val="2"/>
                              </w:numPr>
                              <w:spacing w:after="0"/>
                              <w:jc w:val="both"/>
                            </w:pPr>
                            <w:r>
                              <w:t>Modification Request, November 2016</w:t>
                            </w:r>
                          </w:p>
                          <w:p w14:paraId="3FC297B7" w14:textId="77777777" w:rsidR="007D5155" w:rsidRDefault="007D5155" w:rsidP="007D5155">
                            <w:pPr>
                              <w:pStyle w:val="ListParagraph"/>
                              <w:numPr>
                                <w:ilvl w:val="1"/>
                                <w:numId w:val="2"/>
                              </w:numPr>
                              <w:spacing w:after="0"/>
                              <w:jc w:val="both"/>
                            </w:pPr>
                            <w:r>
                              <w:t>Intermediate report (including request for no-cost extension), May 2018</w:t>
                            </w:r>
                          </w:p>
                          <w:p w14:paraId="6FA9222D" w14:textId="25D10911" w:rsidR="007D5155" w:rsidRDefault="007D51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33E0CA" id="_x0000_t202" coordsize="21600,21600" o:spt="202" path="m,l,21600r21600,l21600,xe">
                <v:stroke joinstyle="miter"/>
                <v:path gradientshapeok="t" o:connecttype="rect"/>
              </v:shapetype>
              <v:shape id="Text Box 2" o:spid="_x0000_s1026" type="#_x0000_t202" style="position:absolute;left:0;text-align:left;margin-left:.65pt;margin-top:26.15pt;width:474.75pt;height:26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" fillcolor="#ededed [662]">
                <v:textbox>
                  <w:txbxContent>
                    <w:p w14:paraId="091C0B7F" w14:textId="5F55A219" w:rsidR="007D5155" w:rsidRPr="00ED0C51" w:rsidRDefault="007D5155" w:rsidP="007D5155">
                      <w:pPr>
                        <w:spacing w:after="0"/>
                        <w:jc w:val="both"/>
                        <w:rPr>
                          <w:b/>
                        </w:rPr>
                      </w:pPr>
                      <w:r w:rsidRPr="00ED0C51">
                        <w:rPr>
                          <w:b/>
                        </w:rPr>
                        <w:t>REAP</w:t>
                      </w:r>
                    </w:p>
                    <w:p w14:paraId="13F1B599" w14:textId="77777777" w:rsidR="007D5155" w:rsidRDefault="007D5155" w:rsidP="007D5155">
                      <w:pPr>
                        <w:pStyle w:val="ListParagraph"/>
                        <w:numPr>
                          <w:ilvl w:val="0"/>
                          <w:numId w:val="2"/>
                        </w:numPr>
                        <w:spacing w:after="0"/>
                        <w:ind w:left="426" w:hanging="284"/>
                        <w:jc w:val="both"/>
                      </w:pPr>
                      <w:r>
                        <w:t>Project area: Melamchi Nagarpalika and Helambu Gaupalika</w:t>
                      </w:r>
                    </w:p>
                    <w:p w14:paraId="3AD06107" w14:textId="77777777" w:rsidR="007D5155" w:rsidRDefault="007D5155" w:rsidP="007D5155">
                      <w:pPr>
                        <w:pStyle w:val="ListParagraph"/>
                        <w:numPr>
                          <w:ilvl w:val="0"/>
                          <w:numId w:val="2"/>
                        </w:numPr>
                        <w:spacing w:after="0"/>
                        <w:ind w:left="426" w:hanging="284"/>
                        <w:jc w:val="both"/>
                      </w:pPr>
                      <w:r>
                        <w:t>Initial proposed Outcomes:</w:t>
                      </w:r>
                    </w:p>
                    <w:p w14:paraId="672724E6" w14:textId="77777777" w:rsidR="007D5155" w:rsidRDefault="007D5155" w:rsidP="007D5155">
                      <w:pPr>
                        <w:pStyle w:val="ListParagraph"/>
                        <w:numPr>
                          <w:ilvl w:val="0"/>
                          <w:numId w:val="1"/>
                        </w:numPr>
                        <w:spacing w:after="0"/>
                        <w:jc w:val="both"/>
                      </w:pPr>
                      <w:r>
                        <w:t xml:space="preserve">1,000 affected households are better protected through earthquake resistant permanent houses and sanitation facilities. </w:t>
                      </w:r>
                    </w:p>
                    <w:p w14:paraId="63BF6DA2" w14:textId="77777777" w:rsidR="007D5155" w:rsidRDefault="007D5155" w:rsidP="007D5155">
                      <w:pPr>
                        <w:pStyle w:val="ListParagraph"/>
                        <w:numPr>
                          <w:ilvl w:val="0"/>
                          <w:numId w:val="1"/>
                        </w:numPr>
                        <w:spacing w:after="0"/>
                        <w:jc w:val="both"/>
                      </w:pPr>
                      <w:r>
                        <w:t xml:space="preserve">3,000 affected households have restored access to safe drinking water. </w:t>
                      </w:r>
                    </w:p>
                    <w:p w14:paraId="41DDD723" w14:textId="77777777" w:rsidR="007D5155" w:rsidRDefault="007D5155" w:rsidP="007D5155">
                      <w:pPr>
                        <w:pStyle w:val="ListParagraph"/>
                        <w:numPr>
                          <w:ilvl w:val="0"/>
                          <w:numId w:val="2"/>
                        </w:numPr>
                        <w:spacing w:after="0"/>
                        <w:ind w:left="426" w:hanging="284"/>
                        <w:jc w:val="both"/>
                      </w:pPr>
                      <w:r>
                        <w:t xml:space="preserve">Modification request submitted in November 2016, subsequently approved, to allow for various changes in the implementing environment resulting from the establishment of the NRA and the national federalisation process. Several changes made, including reducing the target number of households from 1,000 to 781 for shelter assistance and from 3,000 to 2,500 for water supply. </w:t>
                      </w:r>
                    </w:p>
                    <w:p w14:paraId="76933A25" w14:textId="77777777" w:rsidR="007D5155" w:rsidRDefault="007D5155" w:rsidP="007D5155">
                      <w:pPr>
                        <w:pStyle w:val="ListParagraph"/>
                        <w:numPr>
                          <w:ilvl w:val="0"/>
                          <w:numId w:val="2"/>
                        </w:numPr>
                        <w:spacing w:after="0"/>
                        <w:ind w:left="426" w:hanging="284"/>
                        <w:jc w:val="both"/>
                      </w:pPr>
                      <w:r>
                        <w:t xml:space="preserve">Request for no-cost extension of 12 months submitted in May 2018, subsequently approved by </w:t>
                      </w:r>
                      <w:proofErr w:type="spellStart"/>
                      <w:r>
                        <w:t>SwS</w:t>
                      </w:r>
                      <w:proofErr w:type="spellEnd"/>
                      <w:r>
                        <w:t>. New completion date: 30 June 2019.</w:t>
                      </w:r>
                    </w:p>
                    <w:p w14:paraId="092A94E1" w14:textId="77777777" w:rsidR="007D5155" w:rsidRDefault="007D5155" w:rsidP="007D5155">
                      <w:pPr>
                        <w:pStyle w:val="ListParagraph"/>
                        <w:numPr>
                          <w:ilvl w:val="0"/>
                          <w:numId w:val="2"/>
                        </w:numPr>
                        <w:spacing w:after="0"/>
                        <w:ind w:left="426" w:hanging="284"/>
                        <w:jc w:val="both"/>
                      </w:pPr>
                      <w:r>
                        <w:t>Key documents:</w:t>
                      </w:r>
                    </w:p>
                    <w:p w14:paraId="419E43E5" w14:textId="77777777" w:rsidR="007D5155" w:rsidRDefault="007D5155" w:rsidP="007D5155">
                      <w:pPr>
                        <w:pStyle w:val="ListParagraph"/>
                        <w:numPr>
                          <w:ilvl w:val="1"/>
                          <w:numId w:val="2"/>
                        </w:numPr>
                        <w:spacing w:after="0"/>
                        <w:jc w:val="both"/>
                      </w:pPr>
                      <w:r>
                        <w:t>Funding Application / Project Proposal, August 2015</w:t>
                      </w:r>
                    </w:p>
                    <w:p w14:paraId="6F9F7EF5" w14:textId="77777777" w:rsidR="007D5155" w:rsidRDefault="007D5155" w:rsidP="007D5155">
                      <w:pPr>
                        <w:pStyle w:val="ListParagraph"/>
                        <w:numPr>
                          <w:ilvl w:val="1"/>
                          <w:numId w:val="2"/>
                        </w:numPr>
                        <w:spacing w:after="0"/>
                        <w:jc w:val="both"/>
                      </w:pPr>
                      <w:r>
                        <w:t>Intermediate Report, November 2016</w:t>
                      </w:r>
                    </w:p>
                    <w:p w14:paraId="54D663E1" w14:textId="77777777" w:rsidR="007D5155" w:rsidRDefault="007D5155" w:rsidP="007D5155">
                      <w:pPr>
                        <w:pStyle w:val="ListParagraph"/>
                        <w:numPr>
                          <w:ilvl w:val="1"/>
                          <w:numId w:val="2"/>
                        </w:numPr>
                        <w:spacing w:after="0"/>
                        <w:jc w:val="both"/>
                      </w:pPr>
                      <w:r>
                        <w:t>Modification Request, November 2016</w:t>
                      </w:r>
                    </w:p>
                    <w:p w14:paraId="3FC297B7" w14:textId="77777777" w:rsidR="007D5155" w:rsidRDefault="007D5155" w:rsidP="007D5155">
                      <w:pPr>
                        <w:pStyle w:val="ListParagraph"/>
                        <w:numPr>
                          <w:ilvl w:val="1"/>
                          <w:numId w:val="2"/>
                        </w:numPr>
                        <w:spacing w:after="0"/>
                        <w:jc w:val="both"/>
                      </w:pPr>
                      <w:r>
                        <w:t>Intermediate report (including request for no-cost extension), May 2018</w:t>
                      </w:r>
                    </w:p>
                    <w:p w14:paraId="6FA9222D" w14:textId="25D10911" w:rsidR="007D5155" w:rsidRDefault="007D5155"/>
                  </w:txbxContent>
                </v:textbox>
                <w10:wrap type="square"/>
              </v:shape>
            </w:pict>
          </mc:Fallback>
        </mc:AlternateContent>
      </w:r>
      <w:r w:rsidR="00AF7232" w:rsidRPr="00302900">
        <w:rPr>
          <w:rFonts w:ascii="Arial" w:hAnsi="Arial" w:cs="Arial"/>
        </w:rPr>
        <w:t>The projects under evaluation, REAP and REAP-II, are summarised as follows.</w:t>
      </w:r>
    </w:p>
    <w:p w14:paraId="6A7F6E50" w14:textId="225CAB99" w:rsidR="002C6860" w:rsidRPr="00302900" w:rsidRDefault="002C6860" w:rsidP="002C6860">
      <w:pPr>
        <w:spacing w:after="0"/>
        <w:jc w:val="both"/>
        <w:rPr>
          <w:rFonts w:ascii="Arial" w:hAnsi="Arial" w:cs="Arial"/>
        </w:rPr>
      </w:pPr>
    </w:p>
    <w:p w14:paraId="226F6A24" w14:textId="77777777" w:rsidR="000D7CF9" w:rsidRPr="00302900" w:rsidRDefault="000D7CF9" w:rsidP="002C6860">
      <w:pPr>
        <w:spacing w:after="0"/>
        <w:jc w:val="both"/>
        <w:rPr>
          <w:rFonts w:ascii="Arial" w:hAnsi="Arial" w:cs="Arial"/>
        </w:rPr>
      </w:pPr>
    </w:p>
    <w:p w14:paraId="5601655D" w14:textId="525087C6" w:rsidR="000D7CF9" w:rsidRPr="00302900" w:rsidRDefault="000D7CF9" w:rsidP="002C6860">
      <w:pPr>
        <w:spacing w:after="0"/>
        <w:jc w:val="both"/>
        <w:rPr>
          <w:rFonts w:ascii="Arial" w:hAnsi="Arial" w:cs="Arial"/>
        </w:rPr>
      </w:pPr>
      <w:r w:rsidRPr="00302900">
        <w:rPr>
          <w:rFonts w:ascii="Arial" w:hAnsi="Arial" w:cs="Arial"/>
          <w:noProof/>
          <w:lang w:val="de-CH" w:eastAsia="de-CH"/>
        </w:rPr>
        <w:lastRenderedPageBreak/>
        <mc:AlternateContent>
          <mc:Choice Requires="wps">
            <w:drawing>
              <wp:anchor distT="45720" distB="45720" distL="114300" distR="114300" simplePos="0" relativeHeight="251661312" behindDoc="0" locked="0" layoutInCell="1" allowOverlap="1" wp14:anchorId="3F3DF47C" wp14:editId="57E34DEB">
                <wp:simplePos x="0" y="0"/>
                <wp:positionH relativeFrom="column">
                  <wp:posOffset>-1905</wp:posOffset>
                </wp:positionH>
                <wp:positionV relativeFrom="paragraph">
                  <wp:posOffset>635</wp:posOffset>
                </wp:positionV>
                <wp:extent cx="6029325" cy="1404620"/>
                <wp:effectExtent l="0" t="0" r="28575" b="177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404620"/>
                        </a:xfrm>
                        <a:prstGeom prst="rect">
                          <a:avLst/>
                        </a:prstGeom>
                        <a:solidFill>
                          <a:schemeClr val="bg1">
                            <a:lumMod val="95000"/>
                          </a:schemeClr>
                        </a:solidFill>
                        <a:ln w="9525">
                          <a:solidFill>
                            <a:srgbClr val="000000"/>
                          </a:solidFill>
                          <a:miter lim="800000"/>
                          <a:headEnd/>
                          <a:tailEnd/>
                        </a:ln>
                      </wps:spPr>
                      <wps:txbx>
                        <w:txbxContent>
                          <w:p w14:paraId="6ECBB380" w14:textId="77777777" w:rsidR="007D5155" w:rsidRPr="00ED0C51" w:rsidRDefault="007D5155" w:rsidP="007D5155">
                            <w:pPr>
                              <w:spacing w:after="0"/>
                              <w:jc w:val="both"/>
                              <w:rPr>
                                <w:b/>
                              </w:rPr>
                            </w:pPr>
                            <w:r w:rsidRPr="00ED0C51">
                              <w:rPr>
                                <w:b/>
                              </w:rPr>
                              <w:t>REAP-II</w:t>
                            </w:r>
                          </w:p>
                          <w:p w14:paraId="17B22F1D" w14:textId="77777777" w:rsidR="007D5155" w:rsidRDefault="007D5155" w:rsidP="007D5155">
                            <w:pPr>
                              <w:pStyle w:val="ListParagraph"/>
                              <w:numPr>
                                <w:ilvl w:val="0"/>
                                <w:numId w:val="3"/>
                              </w:numPr>
                              <w:spacing w:after="0"/>
                              <w:ind w:left="426" w:hanging="284"/>
                              <w:jc w:val="both"/>
                            </w:pPr>
                            <w:r>
                              <w:t>Project area: Four wards of Helambu Gaupalika, subsequently increased to all seven wards.</w:t>
                            </w:r>
                          </w:p>
                          <w:p w14:paraId="29C61785" w14:textId="77777777" w:rsidR="007D5155" w:rsidRDefault="007D5155" w:rsidP="007D5155">
                            <w:pPr>
                              <w:pStyle w:val="ListParagraph"/>
                              <w:numPr>
                                <w:ilvl w:val="0"/>
                                <w:numId w:val="3"/>
                              </w:numPr>
                              <w:spacing w:after="0"/>
                              <w:ind w:left="426" w:hanging="284"/>
                              <w:jc w:val="both"/>
                            </w:pPr>
                            <w:r>
                              <w:t>Initial proposed Outcomes:</w:t>
                            </w:r>
                          </w:p>
                          <w:p w14:paraId="2F8114B2" w14:textId="77777777" w:rsidR="007D5155" w:rsidRDefault="007D5155" w:rsidP="007D5155">
                            <w:pPr>
                              <w:pStyle w:val="ListParagraph"/>
                              <w:numPr>
                                <w:ilvl w:val="1"/>
                                <w:numId w:val="3"/>
                              </w:numPr>
                              <w:spacing w:after="0"/>
                              <w:ind w:left="1418" w:hanging="425"/>
                              <w:jc w:val="both"/>
                            </w:pPr>
                            <w:r>
                              <w:t>The capacities of the communities to build back earthquake-resilient, permanent houses are strengthened in 4 wards in Helambu Gaupalika.</w:t>
                            </w:r>
                          </w:p>
                          <w:p w14:paraId="0603C02B" w14:textId="77777777" w:rsidR="007D5155" w:rsidRDefault="007D5155" w:rsidP="007D5155">
                            <w:pPr>
                              <w:pStyle w:val="ListParagraph"/>
                              <w:numPr>
                                <w:ilvl w:val="1"/>
                                <w:numId w:val="3"/>
                              </w:numPr>
                              <w:spacing w:after="0"/>
                              <w:ind w:left="1418" w:hanging="425"/>
                              <w:jc w:val="both"/>
                            </w:pPr>
                            <w:r>
                              <w:t>The access to water supply for earthquake affected households is restored while sanitation and hygiene practices have improved.</w:t>
                            </w:r>
                          </w:p>
                          <w:p w14:paraId="58EFDA62" w14:textId="77777777" w:rsidR="007D5155" w:rsidRDefault="007D5155" w:rsidP="007D5155">
                            <w:pPr>
                              <w:pStyle w:val="ListParagraph"/>
                              <w:numPr>
                                <w:ilvl w:val="0"/>
                                <w:numId w:val="3"/>
                              </w:numPr>
                              <w:spacing w:after="0"/>
                              <w:ind w:left="426" w:hanging="284"/>
                              <w:jc w:val="both"/>
                            </w:pPr>
                            <w:r>
                              <w:t xml:space="preserve">Modification Request submitted in April 2018, increasing Technical Assistance coverage from four wards to seven, plus three additional water supply schemes (increasing coverage from 520 households to 650). Also new target Output added for support in joint land ownership. </w:t>
                            </w:r>
                          </w:p>
                          <w:p w14:paraId="0499B440" w14:textId="77777777" w:rsidR="007D5155" w:rsidRDefault="007D5155" w:rsidP="007D5155">
                            <w:pPr>
                              <w:pStyle w:val="ListParagraph"/>
                              <w:numPr>
                                <w:ilvl w:val="0"/>
                                <w:numId w:val="3"/>
                              </w:numPr>
                              <w:spacing w:after="0"/>
                              <w:ind w:left="426" w:hanging="284"/>
                              <w:jc w:val="both"/>
                            </w:pPr>
                            <w:r>
                              <w:t>Key documents:</w:t>
                            </w:r>
                          </w:p>
                          <w:p w14:paraId="17A4BC24" w14:textId="77777777" w:rsidR="007D5155" w:rsidRDefault="007D5155" w:rsidP="007D5155">
                            <w:pPr>
                              <w:pStyle w:val="ListParagraph"/>
                              <w:numPr>
                                <w:ilvl w:val="1"/>
                                <w:numId w:val="3"/>
                              </w:numPr>
                              <w:spacing w:after="0"/>
                              <w:jc w:val="both"/>
                            </w:pPr>
                            <w:r>
                              <w:t>Funding Application / Project Proposal, April 2017</w:t>
                            </w:r>
                          </w:p>
                          <w:p w14:paraId="25D27018" w14:textId="77777777" w:rsidR="007D5155" w:rsidRDefault="007D5155" w:rsidP="007D5155">
                            <w:pPr>
                              <w:pStyle w:val="ListParagraph"/>
                              <w:numPr>
                                <w:ilvl w:val="1"/>
                                <w:numId w:val="3"/>
                              </w:numPr>
                              <w:spacing w:after="0"/>
                              <w:jc w:val="both"/>
                            </w:pPr>
                            <w:r>
                              <w:t>Modification Request, April 2018</w:t>
                            </w:r>
                          </w:p>
                          <w:p w14:paraId="2711D0CB" w14:textId="220DE1ED" w:rsidR="007D5155" w:rsidRDefault="007D5155" w:rsidP="007D5155">
                            <w:pPr>
                              <w:pStyle w:val="ListParagraph"/>
                              <w:numPr>
                                <w:ilvl w:val="1"/>
                                <w:numId w:val="3"/>
                              </w:numPr>
                              <w:spacing w:after="0"/>
                              <w:jc w:val="both"/>
                            </w:pPr>
                            <w:r>
                              <w:t>Intermediate Report, July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3DF47C" id="_x0000_s1027" type="#_x0000_t202" style="position:absolute;left:0;text-align:left;margin-left:-.15pt;margin-top:.05pt;width:474.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" fillcolor="#f2f2f2 [3052]">
                <v:textbox style="mso-fit-shape-to-text:t">
                  <w:txbxContent>
                    <w:p w14:paraId="6ECBB380" w14:textId="77777777" w:rsidR="007D5155" w:rsidRPr="00ED0C51" w:rsidRDefault="007D5155" w:rsidP="007D5155">
                      <w:pPr>
                        <w:spacing w:after="0"/>
                        <w:jc w:val="both"/>
                        <w:rPr>
                          <w:b/>
                        </w:rPr>
                      </w:pPr>
                      <w:r w:rsidRPr="00ED0C51">
                        <w:rPr>
                          <w:b/>
                        </w:rPr>
                        <w:t>REAP-II</w:t>
                      </w:r>
                    </w:p>
                    <w:p w14:paraId="17B22F1D" w14:textId="77777777" w:rsidR="007D5155" w:rsidRDefault="007D5155" w:rsidP="007D5155">
                      <w:pPr>
                        <w:pStyle w:val="ListParagraph"/>
                        <w:numPr>
                          <w:ilvl w:val="0"/>
                          <w:numId w:val="3"/>
                        </w:numPr>
                        <w:spacing w:after="0"/>
                        <w:ind w:left="426" w:hanging="284"/>
                        <w:jc w:val="both"/>
                      </w:pPr>
                      <w:r>
                        <w:t>Project area: Four wards of Helambu Gaupalika, subsequently increased to all seven wards.</w:t>
                      </w:r>
                    </w:p>
                    <w:p w14:paraId="29C61785" w14:textId="77777777" w:rsidR="007D5155" w:rsidRDefault="007D5155" w:rsidP="007D5155">
                      <w:pPr>
                        <w:pStyle w:val="ListParagraph"/>
                        <w:numPr>
                          <w:ilvl w:val="0"/>
                          <w:numId w:val="3"/>
                        </w:numPr>
                        <w:spacing w:after="0"/>
                        <w:ind w:left="426" w:hanging="284"/>
                        <w:jc w:val="both"/>
                      </w:pPr>
                      <w:r>
                        <w:t>Initial proposed Outcomes:</w:t>
                      </w:r>
                    </w:p>
                    <w:p w14:paraId="2F8114B2" w14:textId="77777777" w:rsidR="007D5155" w:rsidRDefault="007D5155" w:rsidP="007D5155">
                      <w:pPr>
                        <w:pStyle w:val="ListParagraph"/>
                        <w:numPr>
                          <w:ilvl w:val="1"/>
                          <w:numId w:val="3"/>
                        </w:numPr>
                        <w:spacing w:after="0"/>
                        <w:ind w:left="1418" w:hanging="425"/>
                        <w:jc w:val="both"/>
                      </w:pPr>
                      <w:r>
                        <w:t>The capacities of the communities to build back earthquake-resilient, permanent houses are strengthened in 4 wards in Helambu Gaupalika.</w:t>
                      </w:r>
                    </w:p>
                    <w:p w14:paraId="0603C02B" w14:textId="77777777" w:rsidR="007D5155" w:rsidRDefault="007D5155" w:rsidP="007D5155">
                      <w:pPr>
                        <w:pStyle w:val="ListParagraph"/>
                        <w:numPr>
                          <w:ilvl w:val="1"/>
                          <w:numId w:val="3"/>
                        </w:numPr>
                        <w:spacing w:after="0"/>
                        <w:ind w:left="1418" w:hanging="425"/>
                        <w:jc w:val="both"/>
                      </w:pPr>
                      <w:r>
                        <w:t>The access to water supply for earthquake affected households is restored while sanitation and hygiene practices have improved.</w:t>
                      </w:r>
                    </w:p>
                    <w:p w14:paraId="58EFDA62" w14:textId="77777777" w:rsidR="007D5155" w:rsidRDefault="007D5155" w:rsidP="007D5155">
                      <w:pPr>
                        <w:pStyle w:val="ListParagraph"/>
                        <w:numPr>
                          <w:ilvl w:val="0"/>
                          <w:numId w:val="3"/>
                        </w:numPr>
                        <w:spacing w:after="0"/>
                        <w:ind w:left="426" w:hanging="284"/>
                        <w:jc w:val="both"/>
                      </w:pPr>
                      <w:r>
                        <w:t xml:space="preserve">Modification Request submitted in April 2018, increasing Technical Assistance coverage from four wards to seven, plus three additional water supply schemes (increasing coverage from 520 households to 650). Also new target Output added for support in joint land ownership. </w:t>
                      </w:r>
                    </w:p>
                    <w:p w14:paraId="0499B440" w14:textId="77777777" w:rsidR="007D5155" w:rsidRDefault="007D5155" w:rsidP="007D5155">
                      <w:pPr>
                        <w:pStyle w:val="ListParagraph"/>
                        <w:numPr>
                          <w:ilvl w:val="0"/>
                          <w:numId w:val="3"/>
                        </w:numPr>
                        <w:spacing w:after="0"/>
                        <w:ind w:left="426" w:hanging="284"/>
                        <w:jc w:val="both"/>
                      </w:pPr>
                      <w:r>
                        <w:t>Key documents:</w:t>
                      </w:r>
                    </w:p>
                    <w:p w14:paraId="17A4BC24" w14:textId="77777777" w:rsidR="007D5155" w:rsidRDefault="007D5155" w:rsidP="007D5155">
                      <w:pPr>
                        <w:pStyle w:val="ListParagraph"/>
                        <w:numPr>
                          <w:ilvl w:val="1"/>
                          <w:numId w:val="3"/>
                        </w:numPr>
                        <w:spacing w:after="0"/>
                        <w:jc w:val="both"/>
                      </w:pPr>
                      <w:r>
                        <w:t>Funding Application / Project Proposal, April 2017</w:t>
                      </w:r>
                    </w:p>
                    <w:p w14:paraId="25D27018" w14:textId="77777777" w:rsidR="007D5155" w:rsidRDefault="007D5155" w:rsidP="007D5155">
                      <w:pPr>
                        <w:pStyle w:val="ListParagraph"/>
                        <w:numPr>
                          <w:ilvl w:val="1"/>
                          <w:numId w:val="3"/>
                        </w:numPr>
                        <w:spacing w:after="0"/>
                        <w:jc w:val="both"/>
                      </w:pPr>
                      <w:r>
                        <w:t>Modification Request, April 2018</w:t>
                      </w:r>
                    </w:p>
                    <w:p w14:paraId="2711D0CB" w14:textId="220DE1ED" w:rsidR="007D5155" w:rsidRDefault="007D5155" w:rsidP="007D5155">
                      <w:pPr>
                        <w:pStyle w:val="ListParagraph"/>
                        <w:numPr>
                          <w:ilvl w:val="1"/>
                          <w:numId w:val="3"/>
                        </w:numPr>
                        <w:spacing w:after="0"/>
                        <w:jc w:val="both"/>
                      </w:pPr>
                      <w:r>
                        <w:t>Intermediate Report, July 2018</w:t>
                      </w:r>
                    </w:p>
                  </w:txbxContent>
                </v:textbox>
                <w10:wrap type="square"/>
              </v:shape>
            </w:pict>
          </mc:Fallback>
        </mc:AlternateContent>
      </w:r>
    </w:p>
    <w:p w14:paraId="6BA708FD" w14:textId="5564AF50" w:rsidR="00786C80" w:rsidRPr="00302900" w:rsidRDefault="00786C80" w:rsidP="00DE316D">
      <w:pPr>
        <w:pStyle w:val="Heading1"/>
        <w:numPr>
          <w:ilvl w:val="0"/>
          <w:numId w:val="13"/>
        </w:numPr>
        <w:spacing w:before="0" w:after="120"/>
        <w:ind w:left="426" w:hanging="426"/>
        <w:rPr>
          <w:rFonts w:ascii="Arial" w:hAnsi="Arial" w:cs="Arial"/>
          <w:b/>
          <w:color w:val="auto"/>
          <w:sz w:val="28"/>
          <w:szCs w:val="28"/>
        </w:rPr>
      </w:pPr>
      <w:r w:rsidRPr="00302900">
        <w:rPr>
          <w:rFonts w:ascii="Arial" w:hAnsi="Arial" w:cs="Arial"/>
          <w:b/>
          <w:color w:val="auto"/>
          <w:sz w:val="28"/>
          <w:szCs w:val="28"/>
        </w:rPr>
        <w:t>Purpose and Scope of the Evaluation</w:t>
      </w:r>
    </w:p>
    <w:p w14:paraId="1826A787" w14:textId="77777777" w:rsidR="00210259" w:rsidRPr="00302900" w:rsidRDefault="000D7CF9" w:rsidP="002C6860">
      <w:pPr>
        <w:spacing w:after="0"/>
        <w:jc w:val="both"/>
        <w:rPr>
          <w:rFonts w:ascii="Arial" w:hAnsi="Arial" w:cs="Arial"/>
        </w:rPr>
      </w:pPr>
      <w:r w:rsidRPr="00302900">
        <w:rPr>
          <w:rFonts w:ascii="Arial" w:hAnsi="Arial" w:cs="Arial"/>
        </w:rPr>
        <w:t>The purpose of the evaluation is to assess the Helvetas/Solidar consortium’s earthquake recovery projects (REAP and REAP-II), in terms of their relevance, effectiveness, efficiency</w:t>
      </w:r>
      <w:r w:rsidR="006F6AFA" w:rsidRPr="00302900">
        <w:rPr>
          <w:rFonts w:ascii="Arial" w:hAnsi="Arial" w:cs="Arial"/>
        </w:rPr>
        <w:t>,</w:t>
      </w:r>
      <w:r w:rsidRPr="00302900">
        <w:rPr>
          <w:rFonts w:ascii="Arial" w:hAnsi="Arial" w:cs="Arial"/>
        </w:rPr>
        <w:t xml:space="preserve"> impact</w:t>
      </w:r>
      <w:r w:rsidR="006F6AFA" w:rsidRPr="00302900">
        <w:rPr>
          <w:rFonts w:ascii="Arial" w:hAnsi="Arial" w:cs="Arial"/>
        </w:rPr>
        <w:t xml:space="preserve"> and sustainability</w:t>
      </w:r>
      <w:r w:rsidRPr="00302900">
        <w:rPr>
          <w:rFonts w:ascii="Arial" w:hAnsi="Arial" w:cs="Arial"/>
        </w:rPr>
        <w:t>.</w:t>
      </w:r>
    </w:p>
    <w:p w14:paraId="641DDECC" w14:textId="7D6BE9DE" w:rsidR="000D7CF9" w:rsidRPr="00302900" w:rsidRDefault="000D7CF9" w:rsidP="002C6860">
      <w:pPr>
        <w:spacing w:after="0"/>
        <w:jc w:val="both"/>
        <w:rPr>
          <w:rFonts w:ascii="Arial" w:hAnsi="Arial" w:cs="Arial"/>
        </w:rPr>
      </w:pPr>
      <w:r w:rsidRPr="00302900">
        <w:rPr>
          <w:rFonts w:ascii="Arial" w:hAnsi="Arial" w:cs="Arial"/>
        </w:rPr>
        <w:t>Specifically:</w:t>
      </w:r>
    </w:p>
    <w:p w14:paraId="06A8252F" w14:textId="416A1326" w:rsidR="00294A1D" w:rsidRPr="00302900" w:rsidRDefault="00294A1D" w:rsidP="000D7CF9">
      <w:pPr>
        <w:pStyle w:val="ListParagraph"/>
        <w:numPr>
          <w:ilvl w:val="0"/>
          <w:numId w:val="4"/>
        </w:numPr>
        <w:spacing w:after="0"/>
        <w:jc w:val="both"/>
        <w:rPr>
          <w:rFonts w:ascii="Arial" w:hAnsi="Arial" w:cs="Arial"/>
        </w:rPr>
      </w:pPr>
      <w:r w:rsidRPr="00302900">
        <w:rPr>
          <w:rFonts w:ascii="Arial" w:hAnsi="Arial" w:cs="Arial"/>
        </w:rPr>
        <w:t>To identify the extent to which the projects responded to the needs and priorities of the earthquake affected people.</w:t>
      </w:r>
    </w:p>
    <w:p w14:paraId="1A960516" w14:textId="0211F9C8" w:rsidR="000D7CF9" w:rsidRPr="00302900" w:rsidRDefault="000D7CF9" w:rsidP="000D7CF9">
      <w:pPr>
        <w:pStyle w:val="ListParagraph"/>
        <w:numPr>
          <w:ilvl w:val="0"/>
          <w:numId w:val="4"/>
        </w:numPr>
        <w:spacing w:after="0"/>
        <w:jc w:val="both"/>
        <w:rPr>
          <w:rFonts w:ascii="Arial" w:hAnsi="Arial" w:cs="Arial"/>
        </w:rPr>
      </w:pPr>
      <w:r w:rsidRPr="00302900">
        <w:rPr>
          <w:rFonts w:ascii="Arial" w:hAnsi="Arial" w:cs="Arial"/>
        </w:rPr>
        <w:t xml:space="preserve">To learn </w:t>
      </w:r>
      <w:r w:rsidR="00220500" w:rsidRPr="00302900">
        <w:rPr>
          <w:rFonts w:ascii="Arial" w:hAnsi="Arial" w:cs="Arial"/>
        </w:rPr>
        <w:t>from experience by understanding the extent to which the projects’ interventions have worked or not, and the reasons for their successes or failures.</w:t>
      </w:r>
    </w:p>
    <w:p w14:paraId="5DFFD0CD" w14:textId="5699983F" w:rsidR="00220500" w:rsidRPr="00302900" w:rsidRDefault="00220500" w:rsidP="000D7CF9">
      <w:pPr>
        <w:pStyle w:val="ListParagraph"/>
        <w:numPr>
          <w:ilvl w:val="0"/>
          <w:numId w:val="4"/>
        </w:numPr>
        <w:spacing w:after="0"/>
        <w:jc w:val="both"/>
        <w:rPr>
          <w:rFonts w:ascii="Arial" w:hAnsi="Arial" w:cs="Arial"/>
        </w:rPr>
      </w:pPr>
      <w:r w:rsidRPr="00302900">
        <w:rPr>
          <w:rFonts w:ascii="Arial" w:hAnsi="Arial" w:cs="Arial"/>
        </w:rPr>
        <w:t>To identify the strengths and limitations of the projects’ design and implementation.</w:t>
      </w:r>
    </w:p>
    <w:p w14:paraId="2536DD3E" w14:textId="1BFC7B51" w:rsidR="00220500" w:rsidRPr="00302900" w:rsidRDefault="00220500" w:rsidP="00220500">
      <w:pPr>
        <w:pStyle w:val="ListParagraph"/>
        <w:numPr>
          <w:ilvl w:val="0"/>
          <w:numId w:val="4"/>
        </w:numPr>
        <w:spacing w:after="0"/>
        <w:jc w:val="both"/>
        <w:rPr>
          <w:rFonts w:ascii="Arial" w:hAnsi="Arial" w:cs="Arial"/>
        </w:rPr>
      </w:pPr>
      <w:r w:rsidRPr="00302900">
        <w:rPr>
          <w:rFonts w:ascii="Arial" w:hAnsi="Arial" w:cs="Arial"/>
        </w:rPr>
        <w:t>To understand better the extent to which the projects’ design and implementation processes have contributed to success or failure.</w:t>
      </w:r>
    </w:p>
    <w:p w14:paraId="40138F91" w14:textId="597E7FD3" w:rsidR="00220500" w:rsidRPr="00302900" w:rsidRDefault="002149FF" w:rsidP="00220500">
      <w:pPr>
        <w:pStyle w:val="ListParagraph"/>
        <w:numPr>
          <w:ilvl w:val="0"/>
          <w:numId w:val="4"/>
        </w:numPr>
        <w:spacing w:after="0"/>
        <w:jc w:val="both"/>
        <w:rPr>
          <w:rFonts w:ascii="Arial" w:hAnsi="Arial" w:cs="Arial"/>
        </w:rPr>
      </w:pPr>
      <w:r w:rsidRPr="00302900">
        <w:rPr>
          <w:rFonts w:ascii="Arial" w:hAnsi="Arial" w:cs="Arial"/>
        </w:rPr>
        <w:t>To assess the suitability of the partnership structure and management to delivering the projects.</w:t>
      </w:r>
    </w:p>
    <w:p w14:paraId="1A90BFA4" w14:textId="77777777" w:rsidR="00A52EFE" w:rsidRPr="00302900" w:rsidRDefault="00A52EFE" w:rsidP="00213211">
      <w:pPr>
        <w:spacing w:after="0"/>
        <w:jc w:val="both"/>
        <w:rPr>
          <w:rFonts w:ascii="Arial" w:hAnsi="Arial" w:cs="Arial"/>
        </w:rPr>
      </w:pPr>
    </w:p>
    <w:p w14:paraId="4CCA6829" w14:textId="3C4A5303" w:rsidR="009D2E04" w:rsidRPr="00302900" w:rsidRDefault="00A80798" w:rsidP="00213211">
      <w:pPr>
        <w:spacing w:after="0"/>
        <w:jc w:val="both"/>
        <w:rPr>
          <w:rFonts w:ascii="Arial" w:hAnsi="Arial" w:cs="Arial"/>
        </w:rPr>
      </w:pPr>
      <w:r w:rsidRPr="00302900">
        <w:rPr>
          <w:rFonts w:ascii="Arial" w:hAnsi="Arial" w:cs="Arial"/>
        </w:rPr>
        <w:t xml:space="preserve">The target audience for the evaluation includes the implementing partners, donors, local </w:t>
      </w:r>
      <w:r w:rsidR="00BD5D49" w:rsidRPr="00302900">
        <w:rPr>
          <w:rFonts w:ascii="Arial" w:hAnsi="Arial" w:cs="Arial"/>
        </w:rPr>
        <w:t>government</w:t>
      </w:r>
      <w:r w:rsidR="000C25D7" w:rsidRPr="00302900">
        <w:rPr>
          <w:rFonts w:ascii="Arial" w:hAnsi="Arial" w:cs="Arial"/>
        </w:rPr>
        <w:t>, the NRA,</w:t>
      </w:r>
      <w:r w:rsidR="00BD5D49" w:rsidRPr="00302900">
        <w:rPr>
          <w:rFonts w:ascii="Arial" w:hAnsi="Arial" w:cs="Arial"/>
        </w:rPr>
        <w:t xml:space="preserve"> and other organizations </w:t>
      </w:r>
      <w:r w:rsidR="00A52EFE" w:rsidRPr="00302900">
        <w:rPr>
          <w:rFonts w:ascii="Arial" w:hAnsi="Arial" w:cs="Arial"/>
        </w:rPr>
        <w:t>responding to</w:t>
      </w:r>
      <w:r w:rsidR="00BD5D49" w:rsidRPr="00302900">
        <w:rPr>
          <w:rFonts w:ascii="Arial" w:hAnsi="Arial" w:cs="Arial"/>
        </w:rPr>
        <w:t xml:space="preserve"> reconstruction and rehabilitation after mega disasters.</w:t>
      </w:r>
      <w:r w:rsidR="000C25D7" w:rsidRPr="00302900">
        <w:rPr>
          <w:rFonts w:ascii="Arial" w:hAnsi="Arial" w:cs="Arial"/>
        </w:rPr>
        <w:t xml:space="preserve"> It is also expected that the results of the review will be shared with the local community – both direct beneficiaries and non-beneficiaries.</w:t>
      </w:r>
    </w:p>
    <w:p w14:paraId="37DCC1AD" w14:textId="1D1D1C7B" w:rsidR="00E55564" w:rsidRPr="00302900" w:rsidRDefault="00F21B37" w:rsidP="00213211">
      <w:pPr>
        <w:spacing w:after="0"/>
        <w:jc w:val="both"/>
        <w:rPr>
          <w:rFonts w:ascii="Arial" w:hAnsi="Arial" w:cs="Arial"/>
        </w:rPr>
      </w:pPr>
      <w:r w:rsidRPr="00302900">
        <w:rPr>
          <w:rFonts w:ascii="Arial" w:hAnsi="Arial" w:cs="Arial"/>
        </w:rPr>
        <w:t xml:space="preserve"> </w:t>
      </w:r>
    </w:p>
    <w:p w14:paraId="48FB784E" w14:textId="52262BAE" w:rsidR="00220500" w:rsidRPr="00302900" w:rsidRDefault="00BD5D49" w:rsidP="00637E7D">
      <w:pPr>
        <w:pStyle w:val="Heading1"/>
        <w:spacing w:before="0" w:after="120"/>
        <w:ind w:left="426"/>
        <w:rPr>
          <w:rFonts w:ascii="Arial" w:hAnsi="Arial" w:cs="Arial"/>
          <w:b/>
          <w:color w:val="auto"/>
          <w:sz w:val="28"/>
          <w:szCs w:val="28"/>
        </w:rPr>
      </w:pPr>
      <w:r w:rsidRPr="00302900">
        <w:rPr>
          <w:rFonts w:ascii="Arial" w:hAnsi="Arial" w:cs="Arial"/>
          <w:b/>
          <w:color w:val="auto"/>
          <w:sz w:val="28"/>
          <w:szCs w:val="28"/>
        </w:rPr>
        <w:t xml:space="preserve">2.1 </w:t>
      </w:r>
      <w:r w:rsidR="00220500" w:rsidRPr="00302900">
        <w:rPr>
          <w:rFonts w:ascii="Arial" w:hAnsi="Arial" w:cs="Arial"/>
          <w:b/>
          <w:color w:val="auto"/>
          <w:sz w:val="28"/>
          <w:szCs w:val="28"/>
        </w:rPr>
        <w:t>Specific Tasks</w:t>
      </w:r>
    </w:p>
    <w:p w14:paraId="62FCC44E" w14:textId="072826DF" w:rsidR="00951774" w:rsidRPr="00302900" w:rsidRDefault="00951774" w:rsidP="00213211">
      <w:pPr>
        <w:spacing w:after="0"/>
        <w:jc w:val="both"/>
        <w:rPr>
          <w:rFonts w:ascii="Arial" w:hAnsi="Arial" w:cs="Arial"/>
        </w:rPr>
      </w:pPr>
      <w:r w:rsidRPr="00302900">
        <w:rPr>
          <w:rFonts w:ascii="Arial" w:hAnsi="Arial" w:cs="Arial"/>
        </w:rPr>
        <w:t>Th</w:t>
      </w:r>
      <w:r w:rsidR="006F6AFA" w:rsidRPr="00302900">
        <w:rPr>
          <w:rFonts w:ascii="Arial" w:hAnsi="Arial" w:cs="Arial"/>
        </w:rPr>
        <w:t>e</w:t>
      </w:r>
      <w:r w:rsidRPr="00302900">
        <w:rPr>
          <w:rFonts w:ascii="Arial" w:hAnsi="Arial" w:cs="Arial"/>
        </w:rPr>
        <w:t xml:space="preserve"> evaluation covers the REAP and REAP-II projects, which started implementation </w:t>
      </w:r>
      <w:r w:rsidR="000C25D7" w:rsidRPr="00302900">
        <w:rPr>
          <w:rFonts w:ascii="Arial" w:hAnsi="Arial" w:cs="Arial"/>
        </w:rPr>
        <w:t xml:space="preserve">(with REAP) </w:t>
      </w:r>
      <w:r w:rsidRPr="00302900">
        <w:rPr>
          <w:rFonts w:ascii="Arial" w:hAnsi="Arial" w:cs="Arial"/>
        </w:rPr>
        <w:t xml:space="preserve">in August 2015, and will continue </w:t>
      </w:r>
      <w:r w:rsidR="000C25D7" w:rsidRPr="00302900">
        <w:rPr>
          <w:rFonts w:ascii="Arial" w:hAnsi="Arial" w:cs="Arial"/>
        </w:rPr>
        <w:t xml:space="preserve">(with REAP II) </w:t>
      </w:r>
      <w:r w:rsidRPr="00302900">
        <w:rPr>
          <w:rFonts w:ascii="Arial" w:hAnsi="Arial" w:cs="Arial"/>
        </w:rPr>
        <w:t xml:space="preserve">until the end of June 2019. The </w:t>
      </w:r>
      <w:r w:rsidR="006F6AFA" w:rsidRPr="00302900">
        <w:rPr>
          <w:rFonts w:ascii="Arial" w:hAnsi="Arial" w:cs="Arial"/>
        </w:rPr>
        <w:t>evaluation should cover the completed activities in all the projects’ sectors, including Shelter, Technical and Social Assistance, Joint Land Ownership initiative</w:t>
      </w:r>
      <w:r w:rsidR="008B09DF" w:rsidRPr="00302900">
        <w:rPr>
          <w:rFonts w:ascii="Arial" w:hAnsi="Arial" w:cs="Arial"/>
        </w:rPr>
        <w:t xml:space="preserve"> (JLO)</w:t>
      </w:r>
      <w:r w:rsidR="006F6AFA" w:rsidRPr="00302900">
        <w:rPr>
          <w:rFonts w:ascii="Arial" w:hAnsi="Arial" w:cs="Arial"/>
        </w:rPr>
        <w:t>, Water Supply, Sanitation and Hygiene Promotion</w:t>
      </w:r>
      <w:r w:rsidR="008B09DF" w:rsidRPr="00302900">
        <w:rPr>
          <w:rFonts w:ascii="Arial" w:hAnsi="Arial" w:cs="Arial"/>
        </w:rPr>
        <w:t xml:space="preserve"> (WASH)</w:t>
      </w:r>
      <w:r w:rsidR="006F6AFA" w:rsidRPr="00302900">
        <w:rPr>
          <w:rFonts w:ascii="Arial" w:hAnsi="Arial" w:cs="Arial"/>
        </w:rPr>
        <w:t xml:space="preserve">. </w:t>
      </w:r>
      <w:r w:rsidR="00FB1919" w:rsidRPr="00302900">
        <w:rPr>
          <w:rFonts w:ascii="Arial" w:hAnsi="Arial" w:cs="Arial"/>
        </w:rPr>
        <w:t>A</w:t>
      </w:r>
      <w:r w:rsidR="00241515" w:rsidRPr="00302900">
        <w:rPr>
          <w:rFonts w:ascii="Arial" w:hAnsi="Arial" w:cs="Arial"/>
        </w:rPr>
        <w:t xml:space="preserve"> </w:t>
      </w:r>
      <w:r w:rsidR="000C25D7" w:rsidRPr="00302900">
        <w:rPr>
          <w:rFonts w:ascii="Arial" w:hAnsi="Arial" w:cs="Arial"/>
        </w:rPr>
        <w:t xml:space="preserve">list of </w:t>
      </w:r>
      <w:r w:rsidR="005321DA" w:rsidRPr="00302900">
        <w:rPr>
          <w:rFonts w:ascii="Arial" w:hAnsi="Arial" w:cs="Arial"/>
        </w:rPr>
        <w:t xml:space="preserve">guiding </w:t>
      </w:r>
      <w:r w:rsidR="000C25D7" w:rsidRPr="00302900">
        <w:rPr>
          <w:rFonts w:ascii="Arial" w:hAnsi="Arial" w:cs="Arial"/>
        </w:rPr>
        <w:t xml:space="preserve">questions </w:t>
      </w:r>
      <w:r w:rsidR="005321DA" w:rsidRPr="00302900">
        <w:rPr>
          <w:rFonts w:ascii="Arial" w:hAnsi="Arial" w:cs="Arial"/>
        </w:rPr>
        <w:t xml:space="preserve">follows below; it is not expected that </w:t>
      </w:r>
      <w:r w:rsidR="00024FBB" w:rsidRPr="00302900">
        <w:rPr>
          <w:rFonts w:ascii="Arial" w:hAnsi="Arial" w:cs="Arial"/>
        </w:rPr>
        <w:t>each</w:t>
      </w:r>
      <w:r w:rsidR="005321DA" w:rsidRPr="00302900">
        <w:rPr>
          <w:rFonts w:ascii="Arial" w:hAnsi="Arial" w:cs="Arial"/>
        </w:rPr>
        <w:t xml:space="preserve"> should be </w:t>
      </w:r>
      <w:r w:rsidR="00024FBB" w:rsidRPr="00302900">
        <w:rPr>
          <w:rFonts w:ascii="Arial" w:hAnsi="Arial" w:cs="Arial"/>
        </w:rPr>
        <w:t>rigorously</w:t>
      </w:r>
      <w:r w:rsidR="005321DA" w:rsidRPr="00302900">
        <w:rPr>
          <w:rFonts w:ascii="Arial" w:hAnsi="Arial" w:cs="Arial"/>
        </w:rPr>
        <w:t xml:space="preserve"> addressed, </w:t>
      </w:r>
      <w:r w:rsidR="00024FBB" w:rsidRPr="00302900">
        <w:rPr>
          <w:rFonts w:ascii="Arial" w:hAnsi="Arial" w:cs="Arial"/>
        </w:rPr>
        <w:t xml:space="preserve">but rather that they serve to orient </w:t>
      </w:r>
      <w:r w:rsidR="000C25D7" w:rsidRPr="00302900">
        <w:rPr>
          <w:rFonts w:ascii="Arial" w:hAnsi="Arial" w:cs="Arial"/>
        </w:rPr>
        <w:t xml:space="preserve">the </w:t>
      </w:r>
      <w:r w:rsidR="00241515" w:rsidRPr="00302900">
        <w:rPr>
          <w:rFonts w:ascii="Arial" w:hAnsi="Arial" w:cs="Arial"/>
        </w:rPr>
        <w:t>evaluation</w:t>
      </w:r>
      <w:r w:rsidR="000C25D7" w:rsidRPr="00302900">
        <w:rPr>
          <w:rFonts w:ascii="Arial" w:hAnsi="Arial" w:cs="Arial"/>
        </w:rPr>
        <w:t xml:space="preserve"> team.</w:t>
      </w:r>
    </w:p>
    <w:p w14:paraId="77B40554" w14:textId="503D6AB7" w:rsidR="00241515" w:rsidRPr="00302900" w:rsidRDefault="00241515" w:rsidP="00213211">
      <w:pPr>
        <w:spacing w:after="0"/>
        <w:jc w:val="both"/>
        <w:rPr>
          <w:rFonts w:ascii="Arial" w:hAnsi="Arial" w:cs="Arial"/>
        </w:rPr>
      </w:pPr>
    </w:p>
    <w:p w14:paraId="5F33CA6A" w14:textId="4F900C2B" w:rsidR="00241515" w:rsidRPr="00302900" w:rsidRDefault="00241515" w:rsidP="00213211">
      <w:pPr>
        <w:spacing w:after="0"/>
        <w:jc w:val="both"/>
        <w:rPr>
          <w:rFonts w:ascii="Arial" w:hAnsi="Arial" w:cs="Arial"/>
          <w:u w:val="single"/>
        </w:rPr>
      </w:pPr>
      <w:r w:rsidRPr="00302900">
        <w:rPr>
          <w:rFonts w:ascii="Arial" w:hAnsi="Arial" w:cs="Arial"/>
          <w:u w:val="single"/>
        </w:rPr>
        <w:t xml:space="preserve">Relevance </w:t>
      </w:r>
    </w:p>
    <w:p w14:paraId="642FA536" w14:textId="1A30861B" w:rsidR="00241515" w:rsidRPr="00302900" w:rsidRDefault="00241515" w:rsidP="00241515">
      <w:pPr>
        <w:pStyle w:val="ListParagraph"/>
        <w:numPr>
          <w:ilvl w:val="0"/>
          <w:numId w:val="6"/>
        </w:numPr>
        <w:spacing w:after="0"/>
        <w:jc w:val="both"/>
        <w:rPr>
          <w:rFonts w:ascii="Arial" w:hAnsi="Arial" w:cs="Arial"/>
        </w:rPr>
      </w:pPr>
      <w:r w:rsidRPr="00302900">
        <w:rPr>
          <w:rFonts w:ascii="Arial" w:hAnsi="Arial" w:cs="Arial"/>
        </w:rPr>
        <w:t>To what extent did the projects contribute to the reconstruction and rehabilitation needs of the earthquake affected people?</w:t>
      </w:r>
    </w:p>
    <w:p w14:paraId="529584BC" w14:textId="0A264288" w:rsidR="00241515" w:rsidRPr="00302900" w:rsidRDefault="00241515" w:rsidP="00241515">
      <w:pPr>
        <w:pStyle w:val="ListParagraph"/>
        <w:numPr>
          <w:ilvl w:val="0"/>
          <w:numId w:val="6"/>
        </w:numPr>
        <w:spacing w:after="0"/>
        <w:jc w:val="both"/>
        <w:rPr>
          <w:rFonts w:ascii="Arial" w:hAnsi="Arial" w:cs="Arial"/>
        </w:rPr>
      </w:pPr>
      <w:r w:rsidRPr="00302900">
        <w:rPr>
          <w:rFonts w:ascii="Arial" w:hAnsi="Arial" w:cs="Arial"/>
        </w:rPr>
        <w:t xml:space="preserve">To what extend did the projects adapt to the changing contexts of the country’s reconstruction policy and the reconstruction needs of the people? </w:t>
      </w:r>
    </w:p>
    <w:p w14:paraId="556E1E9E" w14:textId="501F8BA8" w:rsidR="00241515" w:rsidRPr="00302900" w:rsidRDefault="00241515" w:rsidP="00241515">
      <w:pPr>
        <w:spacing w:after="0"/>
        <w:jc w:val="both"/>
        <w:rPr>
          <w:rFonts w:ascii="Arial" w:hAnsi="Arial" w:cs="Arial"/>
        </w:rPr>
      </w:pPr>
    </w:p>
    <w:p w14:paraId="653D935B" w14:textId="667D70C3" w:rsidR="00241515" w:rsidRPr="00302900" w:rsidRDefault="00241515" w:rsidP="00241515">
      <w:pPr>
        <w:spacing w:after="0"/>
        <w:jc w:val="both"/>
        <w:rPr>
          <w:rFonts w:ascii="Arial" w:hAnsi="Arial" w:cs="Arial"/>
          <w:u w:val="single"/>
        </w:rPr>
      </w:pPr>
      <w:r w:rsidRPr="00302900">
        <w:rPr>
          <w:rFonts w:ascii="Arial" w:hAnsi="Arial" w:cs="Arial"/>
          <w:u w:val="single"/>
        </w:rPr>
        <w:t>Effectiveness</w:t>
      </w:r>
    </w:p>
    <w:p w14:paraId="22709362" w14:textId="3112653F" w:rsidR="00063CBE" w:rsidRPr="00302900" w:rsidRDefault="00063CBE" w:rsidP="00241515">
      <w:pPr>
        <w:pStyle w:val="ListParagraph"/>
        <w:numPr>
          <w:ilvl w:val="0"/>
          <w:numId w:val="7"/>
        </w:numPr>
        <w:spacing w:after="0"/>
        <w:jc w:val="both"/>
        <w:rPr>
          <w:rFonts w:ascii="Arial" w:hAnsi="Arial" w:cs="Arial"/>
        </w:rPr>
      </w:pPr>
      <w:r w:rsidRPr="00302900">
        <w:rPr>
          <w:rFonts w:ascii="Arial" w:hAnsi="Arial" w:cs="Arial"/>
        </w:rPr>
        <w:t>How effectively did the projects identify target beneficiaries?</w:t>
      </w:r>
      <w:r w:rsidR="003D16D6" w:rsidRPr="00302900">
        <w:rPr>
          <w:rFonts w:ascii="Arial" w:hAnsi="Arial" w:cs="Arial"/>
        </w:rPr>
        <w:t xml:space="preserve"> What is the </w:t>
      </w:r>
      <w:r w:rsidR="00930987" w:rsidRPr="00302900">
        <w:rPr>
          <w:rFonts w:ascii="Arial" w:hAnsi="Arial" w:cs="Arial"/>
        </w:rPr>
        <w:t>opinion of those who</w:t>
      </w:r>
      <w:r w:rsidR="000F0EC5" w:rsidRPr="00302900">
        <w:rPr>
          <w:rFonts w:ascii="Arial" w:hAnsi="Arial" w:cs="Arial"/>
        </w:rPr>
        <w:t xml:space="preserve"> did not </w:t>
      </w:r>
      <w:r w:rsidR="00930987" w:rsidRPr="00302900">
        <w:rPr>
          <w:rFonts w:ascii="Arial" w:hAnsi="Arial" w:cs="Arial"/>
        </w:rPr>
        <w:t>benefitted from project interventions</w:t>
      </w:r>
      <w:r w:rsidR="000F0EC5" w:rsidRPr="00302900">
        <w:rPr>
          <w:rFonts w:ascii="Arial" w:hAnsi="Arial" w:cs="Arial"/>
        </w:rPr>
        <w:t>, as well as those who did</w:t>
      </w:r>
      <w:r w:rsidR="00930987" w:rsidRPr="00302900">
        <w:rPr>
          <w:rFonts w:ascii="Arial" w:hAnsi="Arial" w:cs="Arial"/>
        </w:rPr>
        <w:t>?</w:t>
      </w:r>
    </w:p>
    <w:p w14:paraId="755BC85F" w14:textId="26764638" w:rsidR="00241515" w:rsidRPr="00302900" w:rsidRDefault="00241515" w:rsidP="00241515">
      <w:pPr>
        <w:pStyle w:val="ListParagraph"/>
        <w:numPr>
          <w:ilvl w:val="0"/>
          <w:numId w:val="7"/>
        </w:numPr>
        <w:spacing w:after="0"/>
        <w:jc w:val="both"/>
        <w:rPr>
          <w:rFonts w:ascii="Arial" w:hAnsi="Arial" w:cs="Arial"/>
        </w:rPr>
      </w:pPr>
      <w:r w:rsidRPr="00302900">
        <w:rPr>
          <w:rFonts w:ascii="Arial" w:hAnsi="Arial" w:cs="Arial"/>
        </w:rPr>
        <w:t>Did the projects approaches result in the intended outcomes, as outlined in the project documents?</w:t>
      </w:r>
    </w:p>
    <w:p w14:paraId="49856ADF" w14:textId="21722E61" w:rsidR="00241515" w:rsidRPr="00302900" w:rsidRDefault="00241515" w:rsidP="00241515">
      <w:pPr>
        <w:pStyle w:val="ListParagraph"/>
        <w:numPr>
          <w:ilvl w:val="0"/>
          <w:numId w:val="7"/>
        </w:numPr>
        <w:spacing w:after="0"/>
        <w:jc w:val="both"/>
        <w:rPr>
          <w:rFonts w:ascii="Arial" w:hAnsi="Arial" w:cs="Arial"/>
        </w:rPr>
      </w:pPr>
      <w:r w:rsidRPr="00302900">
        <w:rPr>
          <w:rFonts w:ascii="Arial" w:hAnsi="Arial" w:cs="Arial"/>
        </w:rPr>
        <w:t>Did the reconstruction context – including government policies and the national restructuring process – affect the project’s overall outcomes?</w:t>
      </w:r>
    </w:p>
    <w:p w14:paraId="346A0A9E" w14:textId="336C26CA" w:rsidR="00DE316D" w:rsidRPr="00302900" w:rsidRDefault="00DE316D" w:rsidP="00241515">
      <w:pPr>
        <w:pStyle w:val="ListParagraph"/>
        <w:numPr>
          <w:ilvl w:val="0"/>
          <w:numId w:val="7"/>
        </w:numPr>
        <w:spacing w:after="0"/>
        <w:jc w:val="both"/>
        <w:rPr>
          <w:rFonts w:ascii="Arial" w:hAnsi="Arial" w:cs="Arial"/>
        </w:rPr>
      </w:pPr>
      <w:r w:rsidRPr="00302900">
        <w:rPr>
          <w:rFonts w:ascii="Arial" w:hAnsi="Arial" w:cs="Arial"/>
        </w:rPr>
        <w:t>How well did the projects adapt to changing conditions on the ground and new information such as survey findings?</w:t>
      </w:r>
    </w:p>
    <w:p w14:paraId="52186CB0" w14:textId="26769C77" w:rsidR="00241515" w:rsidRPr="00302900" w:rsidRDefault="00241515" w:rsidP="00241515">
      <w:pPr>
        <w:pStyle w:val="ListParagraph"/>
        <w:numPr>
          <w:ilvl w:val="0"/>
          <w:numId w:val="7"/>
        </w:numPr>
        <w:spacing w:after="0"/>
        <w:jc w:val="both"/>
        <w:rPr>
          <w:rFonts w:ascii="Arial" w:hAnsi="Arial" w:cs="Arial"/>
        </w:rPr>
      </w:pPr>
      <w:r w:rsidRPr="00302900">
        <w:rPr>
          <w:rFonts w:ascii="Arial" w:hAnsi="Arial" w:cs="Arial"/>
        </w:rPr>
        <w:t>What adaptation measures and approaches were adopted and how useful were they</w:t>
      </w:r>
      <w:r w:rsidR="007A457F" w:rsidRPr="00302900">
        <w:rPr>
          <w:rFonts w:ascii="Arial" w:hAnsi="Arial" w:cs="Arial"/>
        </w:rPr>
        <w:t>?</w:t>
      </w:r>
    </w:p>
    <w:p w14:paraId="410717A9" w14:textId="0E1AAB10" w:rsidR="00395C1E" w:rsidRPr="00302900" w:rsidRDefault="00395C1E" w:rsidP="00395C1E">
      <w:pPr>
        <w:pStyle w:val="ListParagraph"/>
        <w:numPr>
          <w:ilvl w:val="0"/>
          <w:numId w:val="7"/>
        </w:numPr>
        <w:spacing w:after="0"/>
        <w:jc w:val="both"/>
        <w:rPr>
          <w:rFonts w:ascii="Arial" w:hAnsi="Arial" w:cs="Arial"/>
        </w:rPr>
      </w:pPr>
      <w:r w:rsidRPr="00302900">
        <w:rPr>
          <w:rFonts w:ascii="Arial" w:hAnsi="Arial" w:cs="Arial"/>
        </w:rPr>
        <w:t xml:space="preserve">How and to what extent did the different project components contribute to longer term capacity building? </w:t>
      </w:r>
    </w:p>
    <w:p w14:paraId="30212ED9" w14:textId="6A4A95DE" w:rsidR="00395C1E" w:rsidRPr="00302900" w:rsidRDefault="00395C1E" w:rsidP="00395C1E">
      <w:pPr>
        <w:pStyle w:val="ListParagraph"/>
        <w:numPr>
          <w:ilvl w:val="0"/>
          <w:numId w:val="7"/>
        </w:numPr>
        <w:spacing w:after="0"/>
        <w:jc w:val="both"/>
        <w:rPr>
          <w:rFonts w:ascii="Arial" w:hAnsi="Arial" w:cs="Arial"/>
        </w:rPr>
      </w:pPr>
      <w:r w:rsidRPr="00302900">
        <w:rPr>
          <w:rFonts w:ascii="Arial" w:hAnsi="Arial" w:cs="Arial"/>
        </w:rPr>
        <w:t>Did the projects utilise innovations and best practices that are likely to be adapted for future projects?</w:t>
      </w:r>
    </w:p>
    <w:p w14:paraId="4A644F72" w14:textId="26F50C62" w:rsidR="00395C1E" w:rsidRPr="00302900" w:rsidRDefault="00395C1E" w:rsidP="00395C1E">
      <w:pPr>
        <w:pStyle w:val="ListParagraph"/>
        <w:numPr>
          <w:ilvl w:val="0"/>
          <w:numId w:val="7"/>
        </w:numPr>
        <w:spacing w:after="0"/>
        <w:jc w:val="both"/>
        <w:rPr>
          <w:rFonts w:ascii="Arial" w:hAnsi="Arial" w:cs="Arial"/>
        </w:rPr>
      </w:pPr>
      <w:r w:rsidRPr="00302900">
        <w:rPr>
          <w:rFonts w:ascii="Arial" w:hAnsi="Arial" w:cs="Arial"/>
        </w:rPr>
        <w:t>To what extent did the project components support the achievement of reconstruction at the local level while complementing the national reconstruction activities?</w:t>
      </w:r>
    </w:p>
    <w:p w14:paraId="1FE428DC" w14:textId="0794BDE4" w:rsidR="000D788B" w:rsidRPr="00302900" w:rsidRDefault="000D788B" w:rsidP="000D788B">
      <w:pPr>
        <w:spacing w:after="0"/>
        <w:jc w:val="both"/>
        <w:rPr>
          <w:rFonts w:ascii="Arial" w:hAnsi="Arial" w:cs="Arial"/>
        </w:rPr>
      </w:pPr>
    </w:p>
    <w:p w14:paraId="70457804" w14:textId="0021EF3A" w:rsidR="000D788B" w:rsidRPr="00302900" w:rsidRDefault="000D788B" w:rsidP="000D788B">
      <w:pPr>
        <w:spacing w:after="0"/>
        <w:jc w:val="both"/>
        <w:rPr>
          <w:rFonts w:ascii="Arial" w:hAnsi="Arial" w:cs="Arial"/>
          <w:u w:val="single"/>
        </w:rPr>
      </w:pPr>
      <w:r w:rsidRPr="00302900">
        <w:rPr>
          <w:rFonts w:ascii="Arial" w:hAnsi="Arial" w:cs="Arial"/>
          <w:u w:val="single"/>
        </w:rPr>
        <w:t>Efficiency</w:t>
      </w:r>
    </w:p>
    <w:p w14:paraId="30E32929" w14:textId="519D55DA" w:rsidR="000D788B" w:rsidRPr="00302900" w:rsidRDefault="000D788B" w:rsidP="000D788B">
      <w:pPr>
        <w:pStyle w:val="ListParagraph"/>
        <w:numPr>
          <w:ilvl w:val="0"/>
          <w:numId w:val="8"/>
        </w:numPr>
        <w:spacing w:after="0"/>
        <w:jc w:val="both"/>
        <w:rPr>
          <w:rFonts w:ascii="Arial" w:hAnsi="Arial" w:cs="Arial"/>
        </w:rPr>
      </w:pPr>
      <w:r w:rsidRPr="00302900">
        <w:rPr>
          <w:rFonts w:ascii="Arial" w:hAnsi="Arial" w:cs="Arial"/>
        </w:rPr>
        <w:t>To what extend did the projects achieve the targets in the given time frame?</w:t>
      </w:r>
    </w:p>
    <w:p w14:paraId="63593C0B" w14:textId="77777777" w:rsidR="009A5364" w:rsidRPr="00302900" w:rsidRDefault="009A5364" w:rsidP="009A5364">
      <w:pPr>
        <w:pStyle w:val="ListParagraph"/>
        <w:numPr>
          <w:ilvl w:val="0"/>
          <w:numId w:val="8"/>
        </w:numPr>
        <w:spacing w:after="0"/>
        <w:jc w:val="both"/>
        <w:rPr>
          <w:rFonts w:ascii="Arial" w:hAnsi="Arial" w:cs="Arial"/>
        </w:rPr>
      </w:pPr>
      <w:r w:rsidRPr="00302900">
        <w:rPr>
          <w:rFonts w:ascii="Arial" w:hAnsi="Arial" w:cs="Arial"/>
        </w:rPr>
        <w:t>How did the quality of the partnership of the implementing partners and their coordination mechanisms contribute to the projects’ outcomes?</w:t>
      </w:r>
    </w:p>
    <w:p w14:paraId="6552A50B" w14:textId="37341EE2" w:rsidR="000D788B" w:rsidRPr="00302900" w:rsidRDefault="000D788B" w:rsidP="000D788B">
      <w:pPr>
        <w:pStyle w:val="ListParagraph"/>
        <w:numPr>
          <w:ilvl w:val="0"/>
          <w:numId w:val="8"/>
        </w:numPr>
        <w:spacing w:after="0"/>
        <w:jc w:val="both"/>
        <w:rPr>
          <w:rFonts w:ascii="Arial" w:hAnsi="Arial" w:cs="Arial"/>
        </w:rPr>
      </w:pPr>
      <w:r w:rsidRPr="00302900">
        <w:rPr>
          <w:rFonts w:ascii="Arial" w:hAnsi="Arial" w:cs="Arial"/>
        </w:rPr>
        <w:t>Did the projects ensure value for money?</w:t>
      </w:r>
    </w:p>
    <w:p w14:paraId="659188A9" w14:textId="416125C7" w:rsidR="00063CBE" w:rsidRPr="00302900" w:rsidRDefault="00063CBE" w:rsidP="000D788B">
      <w:pPr>
        <w:pStyle w:val="ListParagraph"/>
        <w:numPr>
          <w:ilvl w:val="0"/>
          <w:numId w:val="8"/>
        </w:numPr>
        <w:spacing w:after="0"/>
        <w:jc w:val="both"/>
        <w:rPr>
          <w:rFonts w:ascii="Arial" w:hAnsi="Arial" w:cs="Arial"/>
        </w:rPr>
      </w:pPr>
      <w:r w:rsidRPr="00302900">
        <w:rPr>
          <w:rFonts w:ascii="Arial" w:hAnsi="Arial" w:cs="Arial"/>
        </w:rPr>
        <w:t xml:space="preserve">To what extent did the </w:t>
      </w:r>
      <w:r w:rsidR="009A5364" w:rsidRPr="00302900">
        <w:rPr>
          <w:rFonts w:ascii="Arial" w:hAnsi="Arial" w:cs="Arial"/>
        </w:rPr>
        <w:t xml:space="preserve">different project </w:t>
      </w:r>
      <w:r w:rsidRPr="00302900">
        <w:rPr>
          <w:rFonts w:ascii="Arial" w:hAnsi="Arial" w:cs="Arial"/>
        </w:rPr>
        <w:t xml:space="preserve">components and mechanisms </w:t>
      </w:r>
      <w:r w:rsidR="008B09DF" w:rsidRPr="00302900">
        <w:rPr>
          <w:rFonts w:ascii="Arial" w:hAnsi="Arial" w:cs="Arial"/>
        </w:rPr>
        <w:t xml:space="preserve">(shelter, technical and social assistance, WASH, JLO) </w:t>
      </w:r>
      <w:r w:rsidRPr="00302900">
        <w:rPr>
          <w:rFonts w:ascii="Arial" w:hAnsi="Arial" w:cs="Arial"/>
        </w:rPr>
        <w:t xml:space="preserve">complement each other?  </w:t>
      </w:r>
    </w:p>
    <w:p w14:paraId="58BDF2AD" w14:textId="7F1BA64C" w:rsidR="000D788B" w:rsidRPr="00302900" w:rsidRDefault="000D788B" w:rsidP="000D788B">
      <w:pPr>
        <w:pStyle w:val="ListParagraph"/>
        <w:numPr>
          <w:ilvl w:val="0"/>
          <w:numId w:val="8"/>
        </w:numPr>
        <w:spacing w:after="0"/>
        <w:jc w:val="both"/>
        <w:rPr>
          <w:rFonts w:ascii="Arial" w:hAnsi="Arial" w:cs="Arial"/>
        </w:rPr>
      </w:pPr>
      <w:r w:rsidRPr="00302900">
        <w:rPr>
          <w:rFonts w:ascii="Arial" w:hAnsi="Arial" w:cs="Arial"/>
        </w:rPr>
        <w:t>How did the projects manage the overall budget, administration, staff and resources in relation to the no-cost extension? How suitable were the budget, resources, staffing and administration systems in relation to the overall achievements?</w:t>
      </w:r>
    </w:p>
    <w:p w14:paraId="62C7B75B" w14:textId="73EAAF60" w:rsidR="000D788B" w:rsidRPr="00302900" w:rsidRDefault="000D788B" w:rsidP="000D788B">
      <w:pPr>
        <w:pStyle w:val="ListParagraph"/>
        <w:numPr>
          <w:ilvl w:val="0"/>
          <w:numId w:val="8"/>
        </w:numPr>
        <w:spacing w:after="0"/>
        <w:jc w:val="both"/>
        <w:rPr>
          <w:rFonts w:ascii="Arial" w:hAnsi="Arial" w:cs="Arial"/>
        </w:rPr>
      </w:pPr>
      <w:r w:rsidRPr="00302900">
        <w:rPr>
          <w:rFonts w:ascii="Arial" w:hAnsi="Arial" w:cs="Arial"/>
        </w:rPr>
        <w:t>Were all the services and capacities created for affected people use appropriately?</w:t>
      </w:r>
    </w:p>
    <w:p w14:paraId="0D56E080" w14:textId="28F9D084" w:rsidR="000D788B" w:rsidRPr="00302900" w:rsidRDefault="000D788B" w:rsidP="000D788B">
      <w:pPr>
        <w:spacing w:after="0"/>
        <w:jc w:val="both"/>
        <w:rPr>
          <w:rFonts w:ascii="Arial" w:hAnsi="Arial" w:cs="Arial"/>
        </w:rPr>
      </w:pPr>
    </w:p>
    <w:p w14:paraId="12C10FA1" w14:textId="36BAE320" w:rsidR="000D788B" w:rsidRPr="00302900" w:rsidRDefault="000D788B" w:rsidP="000D788B">
      <w:pPr>
        <w:spacing w:after="0"/>
        <w:jc w:val="both"/>
        <w:rPr>
          <w:rFonts w:ascii="Arial" w:hAnsi="Arial" w:cs="Arial"/>
          <w:u w:val="single"/>
        </w:rPr>
      </w:pPr>
      <w:r w:rsidRPr="00302900">
        <w:rPr>
          <w:rFonts w:ascii="Arial" w:hAnsi="Arial" w:cs="Arial"/>
          <w:u w:val="single"/>
        </w:rPr>
        <w:t>Impact</w:t>
      </w:r>
    </w:p>
    <w:p w14:paraId="61804CBE" w14:textId="77777777" w:rsidR="003463BC" w:rsidRPr="00302900" w:rsidRDefault="008B09DF" w:rsidP="003463BC">
      <w:pPr>
        <w:pStyle w:val="CommentText"/>
        <w:numPr>
          <w:ilvl w:val="0"/>
          <w:numId w:val="9"/>
        </w:numPr>
        <w:spacing w:after="0"/>
        <w:jc w:val="both"/>
        <w:rPr>
          <w:rFonts w:ascii="Arial" w:hAnsi="Arial" w:cs="Arial"/>
        </w:rPr>
      </w:pPr>
      <w:r w:rsidRPr="00302900">
        <w:rPr>
          <w:rFonts w:ascii="Arial" w:hAnsi="Arial" w:cs="Arial"/>
          <w:sz w:val="22"/>
          <w:szCs w:val="22"/>
        </w:rPr>
        <w:t>To what extent did the project achieve the intended objectives as described in the project proposals?</w:t>
      </w:r>
    </w:p>
    <w:p w14:paraId="3AA80948" w14:textId="635F7E61" w:rsidR="000D788B" w:rsidRPr="00302900" w:rsidRDefault="000D788B" w:rsidP="003463BC">
      <w:pPr>
        <w:pStyle w:val="CommentText"/>
        <w:numPr>
          <w:ilvl w:val="0"/>
          <w:numId w:val="9"/>
        </w:numPr>
        <w:spacing w:after="0"/>
        <w:jc w:val="both"/>
        <w:rPr>
          <w:rFonts w:ascii="Arial" w:hAnsi="Arial" w:cs="Arial"/>
        </w:rPr>
      </w:pPr>
      <w:r w:rsidRPr="00302900">
        <w:rPr>
          <w:rFonts w:ascii="Arial" w:hAnsi="Arial" w:cs="Arial"/>
        </w:rPr>
        <w:t xml:space="preserve">To what extent did the projects add value towards realizing the rights to housing and water at the local level? </w:t>
      </w:r>
    </w:p>
    <w:p w14:paraId="342A402B" w14:textId="16E04917" w:rsidR="00063CBE" w:rsidRPr="00302900" w:rsidRDefault="00063CBE" w:rsidP="000D788B">
      <w:pPr>
        <w:pStyle w:val="ListParagraph"/>
        <w:numPr>
          <w:ilvl w:val="0"/>
          <w:numId w:val="9"/>
        </w:numPr>
        <w:spacing w:after="0"/>
        <w:jc w:val="both"/>
        <w:rPr>
          <w:rFonts w:ascii="Arial" w:hAnsi="Arial" w:cs="Arial"/>
        </w:rPr>
      </w:pPr>
      <w:r w:rsidRPr="00302900">
        <w:rPr>
          <w:rFonts w:ascii="Arial" w:hAnsi="Arial" w:cs="Arial"/>
        </w:rPr>
        <w:t xml:space="preserve">How have the projects’ activities contributed to increased capacity to </w:t>
      </w:r>
      <w:r w:rsidR="00577B5F" w:rsidRPr="00302900">
        <w:rPr>
          <w:rFonts w:ascii="Arial" w:hAnsi="Arial" w:cs="Arial"/>
        </w:rPr>
        <w:t xml:space="preserve">withstand and </w:t>
      </w:r>
      <w:r w:rsidRPr="00302900">
        <w:rPr>
          <w:rFonts w:ascii="Arial" w:hAnsi="Arial" w:cs="Arial"/>
        </w:rPr>
        <w:t>respond</w:t>
      </w:r>
      <w:r w:rsidR="00577B5F" w:rsidRPr="00302900">
        <w:rPr>
          <w:rFonts w:ascii="Arial" w:hAnsi="Arial" w:cs="Arial"/>
        </w:rPr>
        <w:t xml:space="preserve"> to future similar disasters?</w:t>
      </w:r>
      <w:r w:rsidRPr="00302900">
        <w:rPr>
          <w:rFonts w:ascii="Arial" w:hAnsi="Arial" w:cs="Arial"/>
        </w:rPr>
        <w:t xml:space="preserve"> </w:t>
      </w:r>
    </w:p>
    <w:p w14:paraId="6FB4CC32" w14:textId="27915F00" w:rsidR="00063CBE" w:rsidRPr="00302900" w:rsidRDefault="00063CBE" w:rsidP="000D788B">
      <w:pPr>
        <w:pStyle w:val="ListParagraph"/>
        <w:numPr>
          <w:ilvl w:val="0"/>
          <w:numId w:val="9"/>
        </w:numPr>
        <w:spacing w:after="0"/>
        <w:jc w:val="both"/>
        <w:rPr>
          <w:rFonts w:ascii="Arial" w:hAnsi="Arial" w:cs="Arial"/>
        </w:rPr>
      </w:pPr>
      <w:r w:rsidRPr="00302900">
        <w:rPr>
          <w:rFonts w:ascii="Arial" w:hAnsi="Arial" w:cs="Arial"/>
        </w:rPr>
        <w:t>What were the most significant positive results? What, if any, were the negative results?</w:t>
      </w:r>
    </w:p>
    <w:p w14:paraId="3F271D4D" w14:textId="00ED8D00" w:rsidR="00063CBE" w:rsidRPr="00302900" w:rsidRDefault="00063CBE" w:rsidP="00063CBE">
      <w:pPr>
        <w:spacing w:after="0"/>
        <w:jc w:val="both"/>
        <w:rPr>
          <w:rFonts w:ascii="Arial" w:hAnsi="Arial" w:cs="Arial"/>
        </w:rPr>
      </w:pPr>
    </w:p>
    <w:p w14:paraId="3446F624" w14:textId="2FC02213" w:rsidR="00063CBE" w:rsidRPr="00302900" w:rsidRDefault="00063CBE" w:rsidP="00063CBE">
      <w:pPr>
        <w:spacing w:after="0"/>
        <w:jc w:val="both"/>
        <w:rPr>
          <w:rFonts w:ascii="Arial" w:hAnsi="Arial" w:cs="Arial"/>
          <w:u w:val="single"/>
        </w:rPr>
      </w:pPr>
      <w:r w:rsidRPr="00302900">
        <w:rPr>
          <w:rFonts w:ascii="Arial" w:hAnsi="Arial" w:cs="Arial"/>
          <w:u w:val="single"/>
        </w:rPr>
        <w:t>Sustainability</w:t>
      </w:r>
    </w:p>
    <w:p w14:paraId="78E80399" w14:textId="2D6C611F" w:rsidR="00063CBE" w:rsidRPr="00302900" w:rsidRDefault="00063CBE" w:rsidP="00063CBE">
      <w:pPr>
        <w:pStyle w:val="ListParagraph"/>
        <w:numPr>
          <w:ilvl w:val="0"/>
          <w:numId w:val="10"/>
        </w:numPr>
        <w:spacing w:after="0"/>
        <w:jc w:val="both"/>
        <w:rPr>
          <w:rFonts w:ascii="Arial" w:hAnsi="Arial" w:cs="Arial"/>
        </w:rPr>
      </w:pPr>
      <w:r w:rsidRPr="00302900">
        <w:rPr>
          <w:rFonts w:ascii="Arial" w:hAnsi="Arial" w:cs="Arial"/>
        </w:rPr>
        <w:t>To what extent did the projects interventions contribute towards longer term development? How sustainable are the interventions?</w:t>
      </w:r>
    </w:p>
    <w:p w14:paraId="31D6AB18" w14:textId="4CD364A1" w:rsidR="00063CBE" w:rsidRPr="00302900" w:rsidRDefault="00063CBE" w:rsidP="00063CBE">
      <w:pPr>
        <w:pStyle w:val="ListParagraph"/>
        <w:numPr>
          <w:ilvl w:val="0"/>
          <w:numId w:val="10"/>
        </w:numPr>
        <w:spacing w:after="0"/>
        <w:jc w:val="both"/>
        <w:rPr>
          <w:rFonts w:ascii="Arial" w:hAnsi="Arial" w:cs="Arial"/>
        </w:rPr>
      </w:pPr>
      <w:r w:rsidRPr="00302900">
        <w:rPr>
          <w:rFonts w:ascii="Arial" w:hAnsi="Arial" w:cs="Arial"/>
        </w:rPr>
        <w:t>How did the projects contribute to the overall livelihood framework (social, economic, financial, human and physical)?</w:t>
      </w:r>
    </w:p>
    <w:p w14:paraId="1A7BFBA8" w14:textId="72D2CF8E" w:rsidR="00DE316D" w:rsidRPr="00302900" w:rsidRDefault="00DE316D" w:rsidP="00DE316D">
      <w:pPr>
        <w:spacing w:after="0"/>
        <w:jc w:val="both"/>
        <w:rPr>
          <w:rFonts w:ascii="Arial" w:hAnsi="Arial" w:cs="Arial"/>
        </w:rPr>
      </w:pPr>
    </w:p>
    <w:p w14:paraId="4B431E0B" w14:textId="788A10D0" w:rsidR="00BD5D49" w:rsidRPr="00302900" w:rsidRDefault="00DE316D" w:rsidP="00BD5D49">
      <w:pPr>
        <w:pStyle w:val="Heading1"/>
        <w:numPr>
          <w:ilvl w:val="0"/>
          <w:numId w:val="13"/>
        </w:numPr>
        <w:spacing w:before="0" w:after="120"/>
        <w:ind w:left="426" w:hanging="426"/>
        <w:rPr>
          <w:rFonts w:ascii="Arial" w:hAnsi="Arial" w:cs="Arial"/>
          <w:b/>
          <w:color w:val="auto"/>
          <w:sz w:val="28"/>
          <w:szCs w:val="28"/>
          <w:lang w:val="en-GB"/>
        </w:rPr>
      </w:pPr>
      <w:r w:rsidRPr="00302900">
        <w:rPr>
          <w:rFonts w:ascii="Arial" w:hAnsi="Arial" w:cs="Arial"/>
          <w:b/>
          <w:color w:val="auto"/>
          <w:sz w:val="28"/>
          <w:szCs w:val="28"/>
          <w:lang w:val="en-GB"/>
        </w:rPr>
        <w:t>Method</w:t>
      </w:r>
    </w:p>
    <w:p w14:paraId="64308739" w14:textId="3E80DC95" w:rsidR="00480EE0" w:rsidRPr="00302900" w:rsidRDefault="00480EE0" w:rsidP="00480EE0">
      <w:pPr>
        <w:pStyle w:val="ListParagraph"/>
        <w:numPr>
          <w:ilvl w:val="0"/>
          <w:numId w:val="11"/>
        </w:numPr>
        <w:spacing w:after="0"/>
        <w:jc w:val="both"/>
        <w:rPr>
          <w:rFonts w:ascii="Arial" w:hAnsi="Arial" w:cs="Arial"/>
          <w:lang w:val="en-GB"/>
        </w:rPr>
      </w:pPr>
      <w:r w:rsidRPr="00302900">
        <w:rPr>
          <w:rFonts w:ascii="Arial" w:hAnsi="Arial" w:cs="Arial"/>
          <w:lang w:val="en-GB"/>
        </w:rPr>
        <w:t>Context analysis</w:t>
      </w:r>
    </w:p>
    <w:p w14:paraId="709B164B" w14:textId="1745091A" w:rsidR="00325536" w:rsidRPr="00302900" w:rsidRDefault="00325536" w:rsidP="00325536">
      <w:pPr>
        <w:pStyle w:val="ListParagraph"/>
        <w:numPr>
          <w:ilvl w:val="1"/>
          <w:numId w:val="11"/>
        </w:numPr>
        <w:spacing w:after="0"/>
        <w:jc w:val="both"/>
        <w:rPr>
          <w:rFonts w:ascii="Arial" w:hAnsi="Arial" w:cs="Arial"/>
          <w:lang w:val="en-GB"/>
        </w:rPr>
      </w:pPr>
      <w:r w:rsidRPr="00302900">
        <w:rPr>
          <w:rFonts w:ascii="Arial" w:hAnsi="Arial" w:cs="Arial"/>
          <w:lang w:val="en-GB"/>
        </w:rPr>
        <w:t xml:space="preserve">Changes in the project context </w:t>
      </w:r>
    </w:p>
    <w:p w14:paraId="16EEE420" w14:textId="4E7AD7DA" w:rsidR="00480EE0" w:rsidRPr="00302900" w:rsidRDefault="00480EE0" w:rsidP="00480EE0">
      <w:pPr>
        <w:pStyle w:val="ListParagraph"/>
        <w:numPr>
          <w:ilvl w:val="0"/>
          <w:numId w:val="11"/>
        </w:numPr>
        <w:spacing w:after="0"/>
        <w:jc w:val="both"/>
        <w:rPr>
          <w:rFonts w:ascii="Arial" w:hAnsi="Arial" w:cs="Arial"/>
          <w:lang w:val="en-GB"/>
        </w:rPr>
      </w:pPr>
      <w:r w:rsidRPr="00302900">
        <w:rPr>
          <w:rFonts w:ascii="Arial" w:hAnsi="Arial" w:cs="Arial"/>
          <w:lang w:val="en-GB"/>
        </w:rPr>
        <w:t>Desk study</w:t>
      </w:r>
    </w:p>
    <w:p w14:paraId="59B7A2E1" w14:textId="60352307" w:rsidR="00325536" w:rsidRPr="00302900" w:rsidRDefault="00325536" w:rsidP="00325536">
      <w:pPr>
        <w:pStyle w:val="ListParagraph"/>
        <w:numPr>
          <w:ilvl w:val="1"/>
          <w:numId w:val="11"/>
        </w:numPr>
        <w:spacing w:after="0"/>
        <w:jc w:val="both"/>
        <w:rPr>
          <w:rFonts w:ascii="Arial" w:hAnsi="Arial" w:cs="Arial"/>
          <w:lang w:val="en-GB"/>
        </w:rPr>
      </w:pPr>
      <w:r w:rsidRPr="00302900">
        <w:rPr>
          <w:rFonts w:ascii="Arial" w:hAnsi="Arial" w:cs="Arial"/>
          <w:lang w:val="en-GB"/>
        </w:rPr>
        <w:t>Project documents (proposals, modifications, reports)</w:t>
      </w:r>
    </w:p>
    <w:p w14:paraId="718DB701" w14:textId="59EF1D34" w:rsidR="00FF7DE6" w:rsidRPr="00302900" w:rsidRDefault="00FF7DE6" w:rsidP="00325536">
      <w:pPr>
        <w:pStyle w:val="ListParagraph"/>
        <w:numPr>
          <w:ilvl w:val="1"/>
          <w:numId w:val="11"/>
        </w:numPr>
        <w:spacing w:after="0"/>
        <w:jc w:val="both"/>
        <w:rPr>
          <w:rFonts w:ascii="Arial" w:hAnsi="Arial" w:cs="Arial"/>
          <w:lang w:val="en-GB"/>
        </w:rPr>
      </w:pPr>
      <w:r w:rsidRPr="00302900">
        <w:rPr>
          <w:rFonts w:ascii="Arial" w:hAnsi="Arial" w:cs="Arial"/>
          <w:lang w:val="en-GB"/>
        </w:rPr>
        <w:lastRenderedPageBreak/>
        <w:t>Other relevant documents (such as the Accountability to Affected People report)</w:t>
      </w:r>
    </w:p>
    <w:p w14:paraId="564CB8EA" w14:textId="6C4CF36F" w:rsidR="009A5364" w:rsidRPr="00302900" w:rsidRDefault="009A5364" w:rsidP="00325536">
      <w:pPr>
        <w:pStyle w:val="ListParagraph"/>
        <w:numPr>
          <w:ilvl w:val="0"/>
          <w:numId w:val="11"/>
        </w:numPr>
        <w:spacing w:after="0"/>
        <w:jc w:val="both"/>
        <w:rPr>
          <w:rFonts w:ascii="Arial" w:hAnsi="Arial" w:cs="Arial"/>
          <w:lang w:val="en-GB"/>
        </w:rPr>
      </w:pPr>
      <w:r w:rsidRPr="00302900">
        <w:rPr>
          <w:rFonts w:ascii="Arial" w:hAnsi="Arial" w:cs="Arial"/>
          <w:lang w:val="en-GB"/>
        </w:rPr>
        <w:t>Orientation</w:t>
      </w:r>
    </w:p>
    <w:p w14:paraId="5F23CBEE" w14:textId="75CA476F" w:rsidR="009A5364" w:rsidRPr="00302900" w:rsidRDefault="009A5364" w:rsidP="003463BC">
      <w:pPr>
        <w:pStyle w:val="ListParagraph"/>
        <w:numPr>
          <w:ilvl w:val="1"/>
          <w:numId w:val="11"/>
        </w:numPr>
        <w:spacing w:after="0"/>
        <w:jc w:val="both"/>
        <w:rPr>
          <w:rFonts w:ascii="Arial" w:hAnsi="Arial" w:cs="Arial"/>
          <w:lang w:val="en-GB"/>
        </w:rPr>
      </w:pPr>
      <w:r w:rsidRPr="00302900">
        <w:rPr>
          <w:rFonts w:ascii="Arial" w:hAnsi="Arial" w:cs="Arial"/>
          <w:lang w:val="en-GB"/>
        </w:rPr>
        <w:t>Interactions with key persons in Kathmandu – NRA officials, Helvetas staff</w:t>
      </w:r>
    </w:p>
    <w:p w14:paraId="28C76C0F" w14:textId="727A3B95" w:rsidR="00325536" w:rsidRPr="00302900" w:rsidRDefault="00325536" w:rsidP="00325536">
      <w:pPr>
        <w:pStyle w:val="ListParagraph"/>
        <w:numPr>
          <w:ilvl w:val="0"/>
          <w:numId w:val="11"/>
        </w:numPr>
        <w:spacing w:after="0"/>
        <w:jc w:val="both"/>
        <w:rPr>
          <w:rFonts w:ascii="Arial" w:hAnsi="Arial" w:cs="Arial"/>
          <w:lang w:val="en-GB"/>
        </w:rPr>
      </w:pPr>
      <w:r w:rsidRPr="00302900">
        <w:rPr>
          <w:rFonts w:ascii="Arial" w:hAnsi="Arial" w:cs="Arial"/>
          <w:lang w:val="en-GB"/>
        </w:rPr>
        <w:t>Field visit</w:t>
      </w:r>
    </w:p>
    <w:p w14:paraId="7AF1A4C0" w14:textId="6ADE422D" w:rsidR="00325536" w:rsidRPr="00302900" w:rsidRDefault="00325536" w:rsidP="00325536">
      <w:pPr>
        <w:pStyle w:val="ListParagraph"/>
        <w:numPr>
          <w:ilvl w:val="1"/>
          <w:numId w:val="11"/>
        </w:numPr>
        <w:spacing w:after="0"/>
        <w:jc w:val="both"/>
        <w:rPr>
          <w:rFonts w:ascii="Arial" w:hAnsi="Arial" w:cs="Arial"/>
          <w:lang w:val="en-GB"/>
        </w:rPr>
      </w:pPr>
      <w:r w:rsidRPr="00302900">
        <w:rPr>
          <w:rFonts w:ascii="Arial" w:hAnsi="Arial" w:cs="Arial"/>
          <w:lang w:val="en-GB"/>
        </w:rPr>
        <w:t>Visit project area: field offices, shelter and WASH implementation sites</w:t>
      </w:r>
    </w:p>
    <w:p w14:paraId="5741FB78" w14:textId="27AA87E0" w:rsidR="00325536" w:rsidRPr="00302900" w:rsidRDefault="00325536" w:rsidP="00325536">
      <w:pPr>
        <w:pStyle w:val="ListParagraph"/>
        <w:numPr>
          <w:ilvl w:val="1"/>
          <w:numId w:val="11"/>
        </w:numPr>
        <w:spacing w:after="0"/>
        <w:jc w:val="both"/>
        <w:rPr>
          <w:rFonts w:ascii="Arial" w:hAnsi="Arial" w:cs="Arial"/>
          <w:lang w:val="en-GB"/>
        </w:rPr>
      </w:pPr>
      <w:r w:rsidRPr="00302900">
        <w:rPr>
          <w:rFonts w:ascii="Arial" w:hAnsi="Arial" w:cs="Arial"/>
          <w:lang w:val="en-GB"/>
        </w:rPr>
        <w:t xml:space="preserve">Discussions/interviews with </w:t>
      </w:r>
      <w:r w:rsidR="009A5364" w:rsidRPr="00302900">
        <w:rPr>
          <w:rFonts w:ascii="Arial" w:hAnsi="Arial" w:cs="Arial"/>
          <w:lang w:val="en-GB"/>
        </w:rPr>
        <w:t>community members (</w:t>
      </w:r>
      <w:r w:rsidRPr="00302900">
        <w:rPr>
          <w:rFonts w:ascii="Arial" w:hAnsi="Arial" w:cs="Arial"/>
          <w:lang w:val="en-GB"/>
        </w:rPr>
        <w:t>project beneficiaries</w:t>
      </w:r>
      <w:r w:rsidR="009A5364" w:rsidRPr="00302900">
        <w:rPr>
          <w:rFonts w:ascii="Arial" w:hAnsi="Arial" w:cs="Arial"/>
          <w:lang w:val="en-GB"/>
        </w:rPr>
        <w:t xml:space="preserve"> and non-beneficiaries)</w:t>
      </w:r>
      <w:r w:rsidRPr="00302900">
        <w:rPr>
          <w:rFonts w:ascii="Arial" w:hAnsi="Arial" w:cs="Arial"/>
          <w:lang w:val="en-GB"/>
        </w:rPr>
        <w:t xml:space="preserve">, </w:t>
      </w:r>
      <w:r w:rsidR="009A5364" w:rsidRPr="00302900">
        <w:rPr>
          <w:rFonts w:ascii="Arial" w:hAnsi="Arial" w:cs="Arial"/>
          <w:lang w:val="en-GB"/>
        </w:rPr>
        <w:t xml:space="preserve">project </w:t>
      </w:r>
      <w:r w:rsidRPr="00302900">
        <w:rPr>
          <w:rFonts w:ascii="Arial" w:hAnsi="Arial" w:cs="Arial"/>
          <w:lang w:val="en-GB"/>
        </w:rPr>
        <w:t xml:space="preserve">staff, </w:t>
      </w:r>
      <w:r w:rsidR="009A5364" w:rsidRPr="00302900">
        <w:rPr>
          <w:rFonts w:ascii="Arial" w:hAnsi="Arial" w:cs="Arial"/>
          <w:lang w:val="en-GB"/>
        </w:rPr>
        <w:t xml:space="preserve">municipal staff (elected representatives and administrative staff), and any other </w:t>
      </w:r>
      <w:r w:rsidRPr="00302900">
        <w:rPr>
          <w:rFonts w:ascii="Arial" w:hAnsi="Arial" w:cs="Arial"/>
          <w:lang w:val="en-GB"/>
        </w:rPr>
        <w:t>stakeholders</w:t>
      </w:r>
    </w:p>
    <w:p w14:paraId="79AA99B2" w14:textId="77777777" w:rsidR="00325536" w:rsidRPr="00302900" w:rsidRDefault="00325536" w:rsidP="00325536">
      <w:pPr>
        <w:spacing w:after="0"/>
        <w:jc w:val="both"/>
        <w:rPr>
          <w:rFonts w:ascii="Arial" w:hAnsi="Arial" w:cs="Arial"/>
          <w:lang w:val="en-GB"/>
        </w:rPr>
      </w:pPr>
    </w:p>
    <w:p w14:paraId="427A478E" w14:textId="54CEF329" w:rsidR="00325536" w:rsidRPr="00302900" w:rsidRDefault="00325536" w:rsidP="00043E16">
      <w:pPr>
        <w:pStyle w:val="Heading1"/>
        <w:numPr>
          <w:ilvl w:val="0"/>
          <w:numId w:val="13"/>
        </w:numPr>
        <w:spacing w:before="0" w:after="120"/>
        <w:ind w:left="426" w:hanging="426"/>
        <w:rPr>
          <w:rFonts w:ascii="Arial" w:hAnsi="Arial" w:cs="Arial"/>
          <w:b/>
          <w:color w:val="auto"/>
          <w:sz w:val="28"/>
          <w:szCs w:val="28"/>
          <w:lang w:val="en-GB"/>
        </w:rPr>
      </w:pPr>
      <w:r w:rsidRPr="00302900">
        <w:rPr>
          <w:rFonts w:ascii="Arial" w:hAnsi="Arial" w:cs="Arial"/>
          <w:b/>
          <w:color w:val="auto"/>
          <w:sz w:val="28"/>
          <w:szCs w:val="28"/>
          <w:lang w:val="en-GB"/>
        </w:rPr>
        <w:t>Expected Outputs</w:t>
      </w:r>
    </w:p>
    <w:p w14:paraId="3A906212" w14:textId="2DEEED02" w:rsidR="003819F3" w:rsidRPr="00302900" w:rsidRDefault="003819F3" w:rsidP="00325536">
      <w:pPr>
        <w:pStyle w:val="ListParagraph"/>
        <w:numPr>
          <w:ilvl w:val="0"/>
          <w:numId w:val="14"/>
        </w:numPr>
        <w:spacing w:after="0"/>
        <w:jc w:val="both"/>
        <w:rPr>
          <w:rFonts w:ascii="Arial" w:hAnsi="Arial" w:cs="Arial"/>
        </w:rPr>
      </w:pPr>
      <w:r w:rsidRPr="00302900">
        <w:rPr>
          <w:rFonts w:ascii="Arial" w:hAnsi="Arial" w:cs="Arial"/>
        </w:rPr>
        <w:t xml:space="preserve">Inception report detailing evaluation methodologies, tools and plan, within </w:t>
      </w:r>
      <w:r w:rsidR="009E0881" w:rsidRPr="00302900">
        <w:rPr>
          <w:rFonts w:ascii="Arial" w:hAnsi="Arial" w:cs="Arial"/>
        </w:rPr>
        <w:t>one</w:t>
      </w:r>
      <w:r w:rsidRPr="00302900">
        <w:rPr>
          <w:rFonts w:ascii="Arial" w:hAnsi="Arial" w:cs="Arial"/>
        </w:rPr>
        <w:t xml:space="preserve"> week of signing the contract. </w:t>
      </w:r>
    </w:p>
    <w:p w14:paraId="762D0ADF" w14:textId="585CAA28" w:rsidR="00043E16" w:rsidRPr="00302900" w:rsidRDefault="00043E16" w:rsidP="00325536">
      <w:pPr>
        <w:pStyle w:val="ListParagraph"/>
        <w:numPr>
          <w:ilvl w:val="0"/>
          <w:numId w:val="14"/>
        </w:numPr>
        <w:spacing w:after="0"/>
        <w:jc w:val="both"/>
        <w:rPr>
          <w:rFonts w:ascii="Arial" w:hAnsi="Arial" w:cs="Arial"/>
        </w:rPr>
      </w:pPr>
      <w:r w:rsidRPr="00302900">
        <w:rPr>
          <w:rFonts w:ascii="Arial" w:hAnsi="Arial" w:cs="Arial"/>
        </w:rPr>
        <w:t xml:space="preserve">Preliminary report </w:t>
      </w:r>
      <w:r w:rsidR="00542B42" w:rsidRPr="00302900">
        <w:rPr>
          <w:rFonts w:ascii="Arial" w:hAnsi="Arial" w:cs="Arial"/>
        </w:rPr>
        <w:t xml:space="preserve">including recommendations, </w:t>
      </w:r>
      <w:r w:rsidRPr="00302900">
        <w:rPr>
          <w:rFonts w:ascii="Arial" w:hAnsi="Arial" w:cs="Arial"/>
        </w:rPr>
        <w:t>in draft form</w:t>
      </w:r>
      <w:r w:rsidR="003819F3" w:rsidRPr="00302900">
        <w:rPr>
          <w:rFonts w:ascii="Arial" w:hAnsi="Arial" w:cs="Arial"/>
        </w:rPr>
        <w:t>, for comments and feedback.</w:t>
      </w:r>
    </w:p>
    <w:p w14:paraId="4474C7F4" w14:textId="1C5CE8CB" w:rsidR="00325536" w:rsidRPr="00302900" w:rsidRDefault="003819F3" w:rsidP="00325536">
      <w:pPr>
        <w:pStyle w:val="ListParagraph"/>
        <w:numPr>
          <w:ilvl w:val="0"/>
          <w:numId w:val="14"/>
        </w:numPr>
        <w:spacing w:after="0"/>
        <w:jc w:val="both"/>
        <w:rPr>
          <w:rFonts w:ascii="Arial" w:hAnsi="Arial" w:cs="Arial"/>
        </w:rPr>
      </w:pPr>
      <w:r w:rsidRPr="00302900">
        <w:rPr>
          <w:rFonts w:ascii="Arial" w:hAnsi="Arial" w:cs="Arial"/>
        </w:rPr>
        <w:t>Debriefing meeting, including p</w:t>
      </w:r>
      <w:r w:rsidR="00325536" w:rsidRPr="00302900">
        <w:rPr>
          <w:rFonts w:ascii="Arial" w:hAnsi="Arial" w:cs="Arial"/>
        </w:rPr>
        <w:t>resentation of findings and recommendation</w:t>
      </w:r>
      <w:r w:rsidR="00043E16" w:rsidRPr="00302900">
        <w:rPr>
          <w:rFonts w:ascii="Arial" w:hAnsi="Arial" w:cs="Arial"/>
        </w:rPr>
        <w:t>s</w:t>
      </w:r>
      <w:r w:rsidR="00325536" w:rsidRPr="00302900">
        <w:rPr>
          <w:rFonts w:ascii="Arial" w:hAnsi="Arial" w:cs="Arial"/>
        </w:rPr>
        <w:t xml:space="preserve"> to the REAP/REAP-II management team in Kathmandu. </w:t>
      </w:r>
    </w:p>
    <w:p w14:paraId="12F35C00" w14:textId="00152B70" w:rsidR="00220500" w:rsidRPr="00302900" w:rsidRDefault="00325536" w:rsidP="00325536">
      <w:pPr>
        <w:pStyle w:val="ListParagraph"/>
        <w:numPr>
          <w:ilvl w:val="0"/>
          <w:numId w:val="14"/>
        </w:numPr>
        <w:spacing w:after="0"/>
        <w:jc w:val="both"/>
        <w:rPr>
          <w:rFonts w:ascii="Arial" w:hAnsi="Arial" w:cs="Arial"/>
        </w:rPr>
      </w:pPr>
      <w:r w:rsidRPr="00302900">
        <w:rPr>
          <w:rFonts w:ascii="Arial" w:hAnsi="Arial" w:cs="Arial"/>
        </w:rPr>
        <w:t xml:space="preserve">A </w:t>
      </w:r>
      <w:r w:rsidR="003819F3" w:rsidRPr="00302900">
        <w:rPr>
          <w:rFonts w:ascii="Arial" w:hAnsi="Arial" w:cs="Arial"/>
        </w:rPr>
        <w:t xml:space="preserve">final </w:t>
      </w:r>
      <w:r w:rsidRPr="00302900">
        <w:rPr>
          <w:rFonts w:ascii="Arial" w:hAnsi="Arial" w:cs="Arial"/>
        </w:rPr>
        <w:t>written report, not exceeding 2</w:t>
      </w:r>
      <w:r w:rsidR="00422D4F" w:rsidRPr="00302900">
        <w:rPr>
          <w:rFonts w:ascii="Arial" w:hAnsi="Arial" w:cs="Arial"/>
        </w:rPr>
        <w:t>5</w:t>
      </w:r>
      <w:r w:rsidRPr="00302900">
        <w:rPr>
          <w:rFonts w:ascii="Arial" w:hAnsi="Arial" w:cs="Arial"/>
        </w:rPr>
        <w:t xml:space="preserve"> pages</w:t>
      </w:r>
      <w:r w:rsidR="007462D0" w:rsidRPr="00302900">
        <w:rPr>
          <w:rFonts w:ascii="Arial" w:hAnsi="Arial" w:cs="Arial"/>
        </w:rPr>
        <w:t xml:space="preserve"> </w:t>
      </w:r>
      <w:r w:rsidRPr="00302900">
        <w:rPr>
          <w:rFonts w:ascii="Arial" w:hAnsi="Arial" w:cs="Arial"/>
        </w:rPr>
        <w:t xml:space="preserve">(excluding annexes). </w:t>
      </w:r>
      <w:r w:rsidR="009D6728" w:rsidRPr="00302900">
        <w:rPr>
          <w:rFonts w:ascii="Arial" w:hAnsi="Arial" w:cs="Arial"/>
        </w:rPr>
        <w:t xml:space="preserve"> Where possible, interesting comments made by those interviewed should be captured as quotes </w:t>
      </w:r>
      <w:r w:rsidR="000D13D3" w:rsidRPr="00302900">
        <w:rPr>
          <w:rFonts w:ascii="Arial" w:hAnsi="Arial" w:cs="Arial"/>
        </w:rPr>
        <w:t>with the name of the person.</w:t>
      </w:r>
    </w:p>
    <w:p w14:paraId="72F42BC5" w14:textId="1C401BBE" w:rsidR="00043E16" w:rsidRPr="00302900" w:rsidRDefault="00043E16" w:rsidP="00043E16">
      <w:pPr>
        <w:spacing w:after="0"/>
        <w:jc w:val="both"/>
        <w:rPr>
          <w:rFonts w:ascii="Arial" w:hAnsi="Arial" w:cs="Arial"/>
        </w:rPr>
      </w:pPr>
    </w:p>
    <w:p w14:paraId="54EC24C8" w14:textId="1F0027BA" w:rsidR="00043E16" w:rsidRPr="00302900" w:rsidRDefault="00043E16" w:rsidP="00C462D9">
      <w:pPr>
        <w:pStyle w:val="Heading1"/>
        <w:numPr>
          <w:ilvl w:val="0"/>
          <w:numId w:val="13"/>
        </w:numPr>
        <w:spacing w:before="0" w:after="120"/>
        <w:ind w:left="426" w:hanging="426"/>
        <w:rPr>
          <w:rFonts w:ascii="Arial" w:hAnsi="Arial" w:cs="Arial"/>
          <w:b/>
          <w:color w:val="auto"/>
          <w:sz w:val="28"/>
          <w:szCs w:val="28"/>
        </w:rPr>
      </w:pPr>
      <w:r w:rsidRPr="00302900">
        <w:rPr>
          <w:rFonts w:ascii="Arial" w:hAnsi="Arial" w:cs="Arial"/>
          <w:b/>
          <w:color w:val="auto"/>
          <w:sz w:val="28"/>
          <w:szCs w:val="28"/>
        </w:rPr>
        <w:t>Roles and Responsibilities</w:t>
      </w:r>
    </w:p>
    <w:p w14:paraId="26FDA503" w14:textId="69D01021" w:rsidR="003819F3" w:rsidRPr="00302900" w:rsidRDefault="003819F3" w:rsidP="00043E16">
      <w:pPr>
        <w:spacing w:after="0"/>
        <w:jc w:val="both"/>
        <w:rPr>
          <w:rFonts w:ascii="Arial" w:hAnsi="Arial" w:cs="Arial"/>
        </w:rPr>
      </w:pPr>
      <w:r w:rsidRPr="00302900">
        <w:rPr>
          <w:rFonts w:ascii="Arial" w:hAnsi="Arial" w:cs="Arial"/>
        </w:rPr>
        <w:t>The evaluation team will be responsible for:</w:t>
      </w:r>
    </w:p>
    <w:p w14:paraId="6E07B586" w14:textId="532B7B1A" w:rsidR="003819F3" w:rsidRPr="00302900" w:rsidRDefault="003819F3" w:rsidP="003819F3">
      <w:pPr>
        <w:pStyle w:val="ListParagraph"/>
        <w:numPr>
          <w:ilvl w:val="0"/>
          <w:numId w:val="15"/>
        </w:numPr>
        <w:spacing w:after="0"/>
        <w:jc w:val="both"/>
        <w:rPr>
          <w:rFonts w:ascii="Arial" w:hAnsi="Arial" w:cs="Arial"/>
        </w:rPr>
      </w:pPr>
      <w:r w:rsidRPr="00302900">
        <w:rPr>
          <w:rFonts w:ascii="Arial" w:hAnsi="Arial" w:cs="Arial"/>
        </w:rPr>
        <w:t xml:space="preserve">Developing the evaluation methodology and </w:t>
      </w:r>
      <w:r w:rsidR="007776F4" w:rsidRPr="00302900">
        <w:rPr>
          <w:rFonts w:ascii="Arial" w:hAnsi="Arial" w:cs="Arial"/>
        </w:rPr>
        <w:t xml:space="preserve">a time plan that aligns to the broad time framework laid out in these terms of reference. </w:t>
      </w:r>
    </w:p>
    <w:p w14:paraId="461E72C8" w14:textId="062B1C47" w:rsidR="007776F4" w:rsidRPr="00302900" w:rsidRDefault="007776F4" w:rsidP="003819F3">
      <w:pPr>
        <w:pStyle w:val="ListParagraph"/>
        <w:numPr>
          <w:ilvl w:val="0"/>
          <w:numId w:val="15"/>
        </w:numPr>
        <w:spacing w:after="0"/>
        <w:jc w:val="both"/>
        <w:rPr>
          <w:rFonts w:ascii="Arial" w:hAnsi="Arial" w:cs="Arial"/>
        </w:rPr>
      </w:pPr>
      <w:r w:rsidRPr="00302900">
        <w:rPr>
          <w:rFonts w:ascii="Arial" w:hAnsi="Arial" w:cs="Arial"/>
        </w:rPr>
        <w:t>Reviewing all relevant documents.</w:t>
      </w:r>
    </w:p>
    <w:p w14:paraId="3EE89627" w14:textId="37777AD8" w:rsidR="007776F4" w:rsidRPr="00302900" w:rsidRDefault="007776F4" w:rsidP="003819F3">
      <w:pPr>
        <w:pStyle w:val="ListParagraph"/>
        <w:numPr>
          <w:ilvl w:val="0"/>
          <w:numId w:val="15"/>
        </w:numPr>
        <w:spacing w:after="0"/>
        <w:jc w:val="both"/>
        <w:rPr>
          <w:rFonts w:ascii="Arial" w:hAnsi="Arial" w:cs="Arial"/>
        </w:rPr>
      </w:pPr>
      <w:r w:rsidRPr="00302900">
        <w:rPr>
          <w:rFonts w:ascii="Arial" w:hAnsi="Arial" w:cs="Arial"/>
        </w:rPr>
        <w:t>Undertaking the evaluation as per these terms of reference.</w:t>
      </w:r>
    </w:p>
    <w:p w14:paraId="7DB08AD5" w14:textId="7508C5AA" w:rsidR="007776F4" w:rsidRPr="00302900" w:rsidRDefault="007776F4" w:rsidP="003819F3">
      <w:pPr>
        <w:pStyle w:val="ListParagraph"/>
        <w:numPr>
          <w:ilvl w:val="0"/>
          <w:numId w:val="15"/>
        </w:numPr>
        <w:spacing w:after="0"/>
        <w:jc w:val="both"/>
        <w:rPr>
          <w:rFonts w:ascii="Arial" w:hAnsi="Arial" w:cs="Arial"/>
        </w:rPr>
      </w:pPr>
      <w:r w:rsidRPr="00302900">
        <w:rPr>
          <w:rFonts w:ascii="Arial" w:hAnsi="Arial" w:cs="Arial"/>
        </w:rPr>
        <w:t>Presenting the draft findings to the Helvetas/Solidar consortium management team.</w:t>
      </w:r>
    </w:p>
    <w:p w14:paraId="6C940C28" w14:textId="766B5DA0" w:rsidR="007776F4" w:rsidRPr="00302900" w:rsidRDefault="007776F4" w:rsidP="003819F3">
      <w:pPr>
        <w:pStyle w:val="ListParagraph"/>
        <w:numPr>
          <w:ilvl w:val="0"/>
          <w:numId w:val="15"/>
        </w:numPr>
        <w:spacing w:after="0"/>
        <w:jc w:val="both"/>
        <w:rPr>
          <w:rFonts w:ascii="Arial" w:hAnsi="Arial" w:cs="Arial"/>
        </w:rPr>
      </w:pPr>
      <w:r w:rsidRPr="00302900">
        <w:rPr>
          <w:rFonts w:ascii="Arial" w:hAnsi="Arial" w:cs="Arial"/>
        </w:rPr>
        <w:t>Finalising the evaluation report incorporating the feedback provided.</w:t>
      </w:r>
    </w:p>
    <w:p w14:paraId="0FF3AE5A" w14:textId="5DAD732E" w:rsidR="007776F4" w:rsidRPr="00302900" w:rsidRDefault="007776F4" w:rsidP="007776F4">
      <w:pPr>
        <w:spacing w:after="0"/>
        <w:jc w:val="both"/>
        <w:rPr>
          <w:rFonts w:ascii="Arial" w:hAnsi="Arial" w:cs="Arial"/>
        </w:rPr>
      </w:pPr>
    </w:p>
    <w:p w14:paraId="62289CDA" w14:textId="66884BDC" w:rsidR="007776F4" w:rsidRPr="00302900" w:rsidRDefault="007776F4" w:rsidP="007776F4">
      <w:pPr>
        <w:spacing w:after="0"/>
        <w:jc w:val="both"/>
        <w:rPr>
          <w:rFonts w:ascii="Arial" w:hAnsi="Arial" w:cs="Arial"/>
        </w:rPr>
      </w:pPr>
      <w:r w:rsidRPr="00302900">
        <w:rPr>
          <w:rFonts w:ascii="Arial" w:hAnsi="Arial" w:cs="Arial"/>
        </w:rPr>
        <w:t>Helvetas/Solidar Consortium will be responsible for:</w:t>
      </w:r>
    </w:p>
    <w:p w14:paraId="15D31A5B" w14:textId="10D6788E" w:rsidR="007776F4" w:rsidRPr="00302900" w:rsidRDefault="007776F4" w:rsidP="007776F4">
      <w:pPr>
        <w:pStyle w:val="ListParagraph"/>
        <w:numPr>
          <w:ilvl w:val="0"/>
          <w:numId w:val="16"/>
        </w:numPr>
        <w:spacing w:after="0"/>
        <w:jc w:val="both"/>
        <w:rPr>
          <w:rFonts w:ascii="Arial" w:hAnsi="Arial" w:cs="Arial"/>
        </w:rPr>
      </w:pPr>
      <w:r w:rsidRPr="00302900">
        <w:rPr>
          <w:rFonts w:ascii="Arial" w:hAnsi="Arial" w:cs="Arial"/>
        </w:rPr>
        <w:t>Reviewing, providing input to and approving the evaluation plan, tools and methodology.</w:t>
      </w:r>
    </w:p>
    <w:p w14:paraId="0EDB98C2" w14:textId="41A8EC52" w:rsidR="007776F4" w:rsidRPr="00302900" w:rsidRDefault="007776F4" w:rsidP="007776F4">
      <w:pPr>
        <w:pStyle w:val="ListParagraph"/>
        <w:numPr>
          <w:ilvl w:val="0"/>
          <w:numId w:val="16"/>
        </w:numPr>
        <w:spacing w:after="0"/>
        <w:jc w:val="both"/>
        <w:rPr>
          <w:rFonts w:ascii="Arial" w:hAnsi="Arial" w:cs="Arial"/>
        </w:rPr>
      </w:pPr>
      <w:r w:rsidRPr="00302900">
        <w:rPr>
          <w:rFonts w:ascii="Arial" w:hAnsi="Arial" w:cs="Arial"/>
        </w:rPr>
        <w:t>Providing all relevant project documents to the consultant.</w:t>
      </w:r>
    </w:p>
    <w:p w14:paraId="087EE7B9" w14:textId="1C20E1F8" w:rsidR="007776F4" w:rsidRPr="00302900" w:rsidRDefault="007776F4" w:rsidP="007776F4">
      <w:pPr>
        <w:pStyle w:val="ListParagraph"/>
        <w:numPr>
          <w:ilvl w:val="0"/>
          <w:numId w:val="16"/>
        </w:numPr>
        <w:spacing w:after="0"/>
        <w:jc w:val="both"/>
        <w:rPr>
          <w:rFonts w:ascii="Arial" w:hAnsi="Arial" w:cs="Arial"/>
        </w:rPr>
      </w:pPr>
      <w:r w:rsidRPr="00302900">
        <w:rPr>
          <w:rFonts w:ascii="Arial" w:hAnsi="Arial" w:cs="Arial"/>
        </w:rPr>
        <w:t>Providing an initial briefing on the projects and the expectations for this evaluation.</w:t>
      </w:r>
    </w:p>
    <w:p w14:paraId="3489A5E2" w14:textId="22FA5B4D" w:rsidR="007776F4" w:rsidRPr="00302900" w:rsidRDefault="007776F4" w:rsidP="007776F4">
      <w:pPr>
        <w:pStyle w:val="ListParagraph"/>
        <w:numPr>
          <w:ilvl w:val="0"/>
          <w:numId w:val="16"/>
        </w:numPr>
        <w:spacing w:after="0"/>
        <w:jc w:val="both"/>
        <w:rPr>
          <w:rFonts w:ascii="Arial" w:hAnsi="Arial" w:cs="Arial"/>
        </w:rPr>
      </w:pPr>
      <w:r w:rsidRPr="00302900">
        <w:rPr>
          <w:rFonts w:ascii="Arial" w:hAnsi="Arial" w:cs="Arial"/>
        </w:rPr>
        <w:t>Providing timely feedback to the consultant upon receipt of the draft report.</w:t>
      </w:r>
    </w:p>
    <w:p w14:paraId="798D61EA" w14:textId="00EAF5E7" w:rsidR="007776F4" w:rsidRPr="00302900" w:rsidRDefault="007776F4" w:rsidP="007776F4">
      <w:pPr>
        <w:pStyle w:val="ListParagraph"/>
        <w:numPr>
          <w:ilvl w:val="0"/>
          <w:numId w:val="16"/>
        </w:numPr>
        <w:spacing w:after="0"/>
        <w:jc w:val="both"/>
        <w:rPr>
          <w:rFonts w:ascii="Arial" w:hAnsi="Arial" w:cs="Arial"/>
        </w:rPr>
      </w:pPr>
      <w:r w:rsidRPr="00302900">
        <w:rPr>
          <w:rFonts w:ascii="Arial" w:hAnsi="Arial" w:cs="Arial"/>
        </w:rPr>
        <w:t>Coordinating with responsible persons within the consortium.</w:t>
      </w:r>
    </w:p>
    <w:p w14:paraId="50E84B0D" w14:textId="2AC7C61D" w:rsidR="007776F4" w:rsidRPr="00302900" w:rsidRDefault="007776F4" w:rsidP="007776F4">
      <w:pPr>
        <w:pStyle w:val="ListParagraph"/>
        <w:numPr>
          <w:ilvl w:val="0"/>
          <w:numId w:val="16"/>
        </w:numPr>
        <w:spacing w:after="0"/>
        <w:jc w:val="both"/>
        <w:rPr>
          <w:rFonts w:ascii="Arial" w:hAnsi="Arial" w:cs="Arial"/>
        </w:rPr>
      </w:pPr>
      <w:r w:rsidRPr="00302900">
        <w:rPr>
          <w:rFonts w:ascii="Arial" w:hAnsi="Arial" w:cs="Arial"/>
        </w:rPr>
        <w:t>Guiding the evaluation team to field locations</w:t>
      </w:r>
      <w:r w:rsidR="000D13D3" w:rsidRPr="00302900">
        <w:rPr>
          <w:rFonts w:ascii="Arial" w:hAnsi="Arial" w:cs="Arial"/>
        </w:rPr>
        <w:t xml:space="preserve"> and providing logistical support in terms of transportation, hotel</w:t>
      </w:r>
      <w:r w:rsidR="009F4DA9" w:rsidRPr="00302900">
        <w:rPr>
          <w:rFonts w:ascii="Arial" w:hAnsi="Arial" w:cs="Arial"/>
        </w:rPr>
        <w:t>/homestay</w:t>
      </w:r>
      <w:r w:rsidR="000D13D3" w:rsidRPr="00302900">
        <w:rPr>
          <w:rFonts w:ascii="Arial" w:hAnsi="Arial" w:cs="Arial"/>
        </w:rPr>
        <w:t xml:space="preserve"> reservations, etc</w:t>
      </w:r>
      <w:r w:rsidRPr="00302900">
        <w:rPr>
          <w:rFonts w:ascii="Arial" w:hAnsi="Arial" w:cs="Arial"/>
        </w:rPr>
        <w:t>.</w:t>
      </w:r>
    </w:p>
    <w:p w14:paraId="7A0920F8" w14:textId="09FCEC42" w:rsidR="007776F4" w:rsidRPr="00302900" w:rsidRDefault="007776F4" w:rsidP="007776F4">
      <w:pPr>
        <w:spacing w:after="0"/>
        <w:jc w:val="both"/>
        <w:rPr>
          <w:rFonts w:ascii="Arial" w:hAnsi="Arial" w:cs="Arial"/>
        </w:rPr>
      </w:pPr>
    </w:p>
    <w:p w14:paraId="4EAAC3BD" w14:textId="3EE206A8" w:rsidR="00C462D9" w:rsidRPr="00302900" w:rsidRDefault="00C462D9" w:rsidP="00C462D9">
      <w:pPr>
        <w:pStyle w:val="Heading1"/>
        <w:numPr>
          <w:ilvl w:val="0"/>
          <w:numId w:val="13"/>
        </w:numPr>
        <w:spacing w:before="0" w:after="120"/>
        <w:ind w:left="426" w:hanging="426"/>
        <w:rPr>
          <w:rFonts w:ascii="Arial" w:hAnsi="Arial" w:cs="Arial"/>
          <w:b/>
          <w:color w:val="auto"/>
          <w:sz w:val="28"/>
          <w:szCs w:val="28"/>
        </w:rPr>
      </w:pPr>
      <w:r w:rsidRPr="00302900">
        <w:rPr>
          <w:rFonts w:ascii="Arial" w:hAnsi="Arial" w:cs="Arial"/>
          <w:b/>
          <w:color w:val="auto"/>
          <w:sz w:val="28"/>
          <w:szCs w:val="28"/>
        </w:rPr>
        <w:t>Evaluation Team Composition and Qualifications</w:t>
      </w:r>
    </w:p>
    <w:p w14:paraId="70AD56BA" w14:textId="658DA030" w:rsidR="00AB043C" w:rsidRPr="00302900" w:rsidRDefault="00C462D9" w:rsidP="007776F4">
      <w:pPr>
        <w:spacing w:after="0"/>
        <w:jc w:val="both"/>
        <w:rPr>
          <w:rFonts w:ascii="Arial" w:hAnsi="Arial" w:cs="Arial"/>
        </w:rPr>
      </w:pPr>
      <w:r w:rsidRPr="00302900">
        <w:rPr>
          <w:rFonts w:ascii="Arial" w:hAnsi="Arial" w:cs="Arial"/>
        </w:rPr>
        <w:t>The evaluation team will be composed of two persons</w:t>
      </w:r>
      <w:r w:rsidR="00AB043C" w:rsidRPr="00302900">
        <w:rPr>
          <w:rFonts w:ascii="Arial" w:hAnsi="Arial" w:cs="Arial"/>
        </w:rPr>
        <w:t>.</w:t>
      </w:r>
      <w:r w:rsidR="00F31C9B">
        <w:rPr>
          <w:rFonts w:ascii="Arial" w:hAnsi="Arial" w:cs="Arial"/>
        </w:rPr>
        <w:t xml:space="preserve"> </w:t>
      </w:r>
    </w:p>
    <w:p w14:paraId="35B6ED7B" w14:textId="77777777" w:rsidR="003463BC" w:rsidRPr="00302900" w:rsidRDefault="003463BC" w:rsidP="007776F4">
      <w:pPr>
        <w:spacing w:after="0"/>
        <w:jc w:val="both"/>
        <w:rPr>
          <w:rFonts w:ascii="Arial" w:hAnsi="Arial" w:cs="Arial"/>
          <w:b/>
        </w:rPr>
      </w:pPr>
    </w:p>
    <w:p w14:paraId="2221C45F" w14:textId="336E9E2D" w:rsidR="00AB043C" w:rsidRPr="00302900" w:rsidRDefault="00AB043C" w:rsidP="007776F4">
      <w:pPr>
        <w:spacing w:after="0"/>
        <w:jc w:val="both"/>
        <w:rPr>
          <w:rFonts w:ascii="Arial" w:hAnsi="Arial" w:cs="Arial"/>
          <w:b/>
        </w:rPr>
      </w:pPr>
      <w:r w:rsidRPr="00302900">
        <w:rPr>
          <w:rFonts w:ascii="Arial" w:hAnsi="Arial" w:cs="Arial"/>
          <w:b/>
        </w:rPr>
        <w:t>Team Leader</w:t>
      </w:r>
    </w:p>
    <w:p w14:paraId="3F4503F9" w14:textId="07042ADD" w:rsidR="004B2F7D" w:rsidRPr="00302900" w:rsidRDefault="00AB043C" w:rsidP="007776F4">
      <w:pPr>
        <w:spacing w:after="0"/>
        <w:jc w:val="both"/>
        <w:rPr>
          <w:rFonts w:ascii="Arial" w:hAnsi="Arial" w:cs="Arial"/>
        </w:rPr>
      </w:pPr>
      <w:bookmarkStart w:id="0" w:name="_Hlk3191972"/>
      <w:r w:rsidRPr="00302900">
        <w:rPr>
          <w:rFonts w:ascii="Arial" w:hAnsi="Arial" w:cs="Arial"/>
        </w:rPr>
        <w:t xml:space="preserve">The </w:t>
      </w:r>
      <w:r w:rsidR="00C462D9" w:rsidRPr="00302900">
        <w:rPr>
          <w:rFonts w:ascii="Arial" w:hAnsi="Arial" w:cs="Arial"/>
        </w:rPr>
        <w:t xml:space="preserve">team leader </w:t>
      </w:r>
      <w:r w:rsidR="00704312" w:rsidRPr="00302900">
        <w:rPr>
          <w:rFonts w:ascii="Arial" w:hAnsi="Arial" w:cs="Arial"/>
        </w:rPr>
        <w:t xml:space="preserve">should be an international expert </w:t>
      </w:r>
      <w:r w:rsidR="00C462D9" w:rsidRPr="00302900">
        <w:rPr>
          <w:rFonts w:ascii="Arial" w:hAnsi="Arial" w:cs="Arial"/>
        </w:rPr>
        <w:t xml:space="preserve">with </w:t>
      </w:r>
      <w:r w:rsidR="00813D9A" w:rsidRPr="00302900">
        <w:rPr>
          <w:rFonts w:ascii="Arial" w:hAnsi="Arial" w:cs="Arial"/>
        </w:rPr>
        <w:t xml:space="preserve">at least </w:t>
      </w:r>
      <w:r w:rsidR="00931188" w:rsidRPr="00302900">
        <w:rPr>
          <w:rFonts w:ascii="Arial" w:hAnsi="Arial" w:cs="Arial"/>
        </w:rPr>
        <w:t xml:space="preserve">ten </w:t>
      </w:r>
      <w:r w:rsidR="00813D9A" w:rsidRPr="00302900">
        <w:rPr>
          <w:rFonts w:ascii="Arial" w:hAnsi="Arial" w:cs="Arial"/>
        </w:rPr>
        <w:t xml:space="preserve">years of </w:t>
      </w:r>
      <w:r w:rsidR="00267AD1" w:rsidRPr="00302900">
        <w:rPr>
          <w:rFonts w:ascii="Arial" w:hAnsi="Arial" w:cs="Arial"/>
        </w:rPr>
        <w:t xml:space="preserve">professional experience. </w:t>
      </w:r>
      <w:r w:rsidR="004C4B76" w:rsidRPr="00302900">
        <w:rPr>
          <w:rFonts w:ascii="Arial" w:hAnsi="Arial" w:cs="Arial"/>
        </w:rPr>
        <w:t xml:space="preserve">This </w:t>
      </w:r>
      <w:r w:rsidR="00813D9A" w:rsidRPr="00302900">
        <w:rPr>
          <w:rFonts w:ascii="Arial" w:hAnsi="Arial" w:cs="Arial"/>
        </w:rPr>
        <w:t xml:space="preserve">experience </w:t>
      </w:r>
      <w:r w:rsidR="004C4B76" w:rsidRPr="00302900">
        <w:rPr>
          <w:rFonts w:ascii="Arial" w:hAnsi="Arial" w:cs="Arial"/>
        </w:rPr>
        <w:t xml:space="preserve">should include </w:t>
      </w:r>
      <w:r w:rsidR="009F4DA9" w:rsidRPr="00302900">
        <w:rPr>
          <w:rFonts w:ascii="Arial" w:hAnsi="Arial" w:cs="Arial"/>
        </w:rPr>
        <w:t xml:space="preserve">project </w:t>
      </w:r>
      <w:r w:rsidR="00210259" w:rsidRPr="00302900">
        <w:rPr>
          <w:rFonts w:ascii="Arial" w:hAnsi="Arial" w:cs="Arial"/>
        </w:rPr>
        <w:t xml:space="preserve">evaluation using </w:t>
      </w:r>
      <w:r w:rsidR="00A52EFE" w:rsidRPr="00302900">
        <w:rPr>
          <w:rFonts w:ascii="Arial" w:hAnsi="Arial" w:cs="Arial"/>
        </w:rPr>
        <w:t>mixed methods</w:t>
      </w:r>
      <w:r w:rsidR="00210259" w:rsidRPr="00302900">
        <w:rPr>
          <w:rFonts w:ascii="Arial" w:hAnsi="Arial" w:cs="Arial"/>
        </w:rPr>
        <w:t xml:space="preserve"> </w:t>
      </w:r>
      <w:r w:rsidR="00F31C9B">
        <w:rPr>
          <w:rFonts w:ascii="Arial" w:hAnsi="Arial" w:cs="Arial"/>
        </w:rPr>
        <w:t xml:space="preserve">and </w:t>
      </w:r>
      <w:r w:rsidR="004C4B76" w:rsidRPr="00302900">
        <w:rPr>
          <w:rFonts w:ascii="Arial" w:hAnsi="Arial" w:cs="Arial"/>
        </w:rPr>
        <w:t xml:space="preserve">work in </w:t>
      </w:r>
      <w:r w:rsidR="00D901B1" w:rsidRPr="00302900">
        <w:rPr>
          <w:rFonts w:ascii="Arial" w:hAnsi="Arial" w:cs="Arial"/>
        </w:rPr>
        <w:t xml:space="preserve">both </w:t>
      </w:r>
      <w:r w:rsidR="00C462D9" w:rsidRPr="00302900">
        <w:rPr>
          <w:rFonts w:ascii="Arial" w:hAnsi="Arial" w:cs="Arial"/>
        </w:rPr>
        <w:t>the humanitarian and development sector</w:t>
      </w:r>
      <w:r w:rsidR="00D901B1" w:rsidRPr="00302900">
        <w:rPr>
          <w:rFonts w:ascii="Arial" w:hAnsi="Arial" w:cs="Arial"/>
        </w:rPr>
        <w:t>s</w:t>
      </w:r>
      <w:proofErr w:type="gramStart"/>
      <w:r w:rsidR="00F31C9B">
        <w:rPr>
          <w:rFonts w:ascii="Arial" w:hAnsi="Arial" w:cs="Arial"/>
        </w:rPr>
        <w:t xml:space="preserve">. </w:t>
      </w:r>
      <w:r w:rsidR="00C462D9" w:rsidRPr="00302900">
        <w:rPr>
          <w:rFonts w:ascii="Arial" w:hAnsi="Arial" w:cs="Arial"/>
        </w:rPr>
        <w:t>,</w:t>
      </w:r>
      <w:proofErr w:type="gramEnd"/>
      <w:r w:rsidR="00A80798" w:rsidRPr="00302900">
        <w:rPr>
          <w:rFonts w:ascii="Arial" w:hAnsi="Arial" w:cs="Arial"/>
        </w:rPr>
        <w:t xml:space="preserve"> </w:t>
      </w:r>
      <w:r w:rsidR="00F31C9B">
        <w:rPr>
          <w:rFonts w:ascii="Arial" w:hAnsi="Arial" w:cs="Arial"/>
        </w:rPr>
        <w:t>Comprehensive knowledge of gender equality and social inclusion (GESI) and t</w:t>
      </w:r>
      <w:r w:rsidR="00231ABF" w:rsidRPr="00302900">
        <w:rPr>
          <w:rFonts w:ascii="Arial" w:hAnsi="Arial" w:cs="Arial"/>
        </w:rPr>
        <w:t xml:space="preserve">echnical competence in </w:t>
      </w:r>
      <w:r w:rsidR="00393B04" w:rsidRPr="00302900">
        <w:rPr>
          <w:rFonts w:ascii="Arial" w:hAnsi="Arial" w:cs="Arial"/>
        </w:rPr>
        <w:t>WASH</w:t>
      </w:r>
      <w:r w:rsidR="00BF682F" w:rsidRPr="00302900">
        <w:rPr>
          <w:rFonts w:ascii="Arial" w:hAnsi="Arial" w:cs="Arial"/>
        </w:rPr>
        <w:t xml:space="preserve"> and/or </w:t>
      </w:r>
      <w:r w:rsidR="00393B04" w:rsidRPr="00302900">
        <w:rPr>
          <w:rFonts w:ascii="Arial" w:hAnsi="Arial" w:cs="Arial"/>
        </w:rPr>
        <w:t xml:space="preserve">shelter and housing would be a significant asset. </w:t>
      </w:r>
      <w:r w:rsidR="003463BC" w:rsidRPr="00302900">
        <w:rPr>
          <w:rFonts w:ascii="Arial" w:hAnsi="Arial" w:cs="Arial"/>
        </w:rPr>
        <w:t>S/he should have excellent English writing skills.</w:t>
      </w:r>
    </w:p>
    <w:p w14:paraId="3115787E" w14:textId="77777777" w:rsidR="003463BC" w:rsidRPr="00302900" w:rsidRDefault="003463BC" w:rsidP="007776F4">
      <w:pPr>
        <w:spacing w:after="0"/>
        <w:jc w:val="both"/>
        <w:rPr>
          <w:rFonts w:ascii="Arial" w:hAnsi="Arial" w:cs="Arial"/>
        </w:rPr>
      </w:pPr>
    </w:p>
    <w:p w14:paraId="35EAB3EF" w14:textId="5DFC3F4E" w:rsidR="00DD69C1" w:rsidRPr="00302900" w:rsidRDefault="004B2F7D" w:rsidP="007776F4">
      <w:pPr>
        <w:spacing w:after="0"/>
        <w:jc w:val="both"/>
        <w:rPr>
          <w:rFonts w:ascii="Arial" w:hAnsi="Arial" w:cs="Arial"/>
        </w:rPr>
      </w:pPr>
      <w:r w:rsidRPr="00302900">
        <w:rPr>
          <w:rFonts w:ascii="Arial" w:hAnsi="Arial" w:cs="Arial"/>
        </w:rPr>
        <w:lastRenderedPageBreak/>
        <w:t>The team leader</w:t>
      </w:r>
      <w:r w:rsidR="00704312" w:rsidRPr="00302900">
        <w:rPr>
          <w:rFonts w:ascii="Arial" w:hAnsi="Arial" w:cs="Arial"/>
        </w:rPr>
        <w:t xml:space="preserve"> </w:t>
      </w:r>
      <w:r w:rsidR="00507BA0" w:rsidRPr="00302900">
        <w:rPr>
          <w:rFonts w:ascii="Arial" w:hAnsi="Arial" w:cs="Arial"/>
        </w:rPr>
        <w:t xml:space="preserve">may be a Nepalese national or </w:t>
      </w:r>
      <w:r w:rsidR="00BF682F" w:rsidRPr="00302900">
        <w:rPr>
          <w:rFonts w:ascii="Arial" w:hAnsi="Arial" w:cs="Arial"/>
        </w:rPr>
        <w:t>an</w:t>
      </w:r>
      <w:r w:rsidR="00507BA0" w:rsidRPr="00302900">
        <w:rPr>
          <w:rFonts w:ascii="Arial" w:hAnsi="Arial" w:cs="Arial"/>
        </w:rPr>
        <w:t xml:space="preserve">other nationality, but in the case of the former, should have appropriate experience outside the country as well as within. </w:t>
      </w:r>
      <w:r w:rsidR="00DD69C1" w:rsidRPr="00302900">
        <w:rPr>
          <w:rFonts w:ascii="Arial" w:hAnsi="Arial" w:cs="Arial"/>
        </w:rPr>
        <w:t xml:space="preserve">In the case of a non-Nepalese national, at least some experience in Nepal is strongly preferred. </w:t>
      </w:r>
    </w:p>
    <w:p w14:paraId="22A552F2" w14:textId="77777777" w:rsidR="003463BC" w:rsidRPr="00302900" w:rsidRDefault="003463BC" w:rsidP="007776F4">
      <w:pPr>
        <w:spacing w:after="0"/>
        <w:jc w:val="both"/>
        <w:rPr>
          <w:rFonts w:ascii="Arial" w:hAnsi="Arial" w:cs="Arial"/>
          <w:b/>
        </w:rPr>
      </w:pPr>
    </w:p>
    <w:bookmarkEnd w:id="0"/>
    <w:p w14:paraId="5A1F562C" w14:textId="45C145F3" w:rsidR="006A1618" w:rsidRPr="00302900" w:rsidRDefault="006A1618" w:rsidP="007776F4">
      <w:pPr>
        <w:spacing w:after="0"/>
        <w:jc w:val="both"/>
        <w:rPr>
          <w:rFonts w:ascii="Arial" w:hAnsi="Arial" w:cs="Arial"/>
          <w:b/>
        </w:rPr>
      </w:pPr>
      <w:r w:rsidRPr="00302900">
        <w:rPr>
          <w:rFonts w:ascii="Arial" w:hAnsi="Arial" w:cs="Arial"/>
          <w:b/>
        </w:rPr>
        <w:t>Humanitarian response specialist</w:t>
      </w:r>
    </w:p>
    <w:p w14:paraId="5A86BA92" w14:textId="582C34BB" w:rsidR="00DD69C1" w:rsidRPr="00302900" w:rsidRDefault="006A1618" w:rsidP="007776F4">
      <w:pPr>
        <w:spacing w:after="0"/>
        <w:jc w:val="both"/>
        <w:rPr>
          <w:rFonts w:ascii="Arial" w:hAnsi="Arial" w:cs="Arial"/>
        </w:rPr>
      </w:pPr>
      <w:r w:rsidRPr="00302900">
        <w:rPr>
          <w:rFonts w:ascii="Arial" w:hAnsi="Arial" w:cs="Arial"/>
        </w:rPr>
        <w:t>The</w:t>
      </w:r>
      <w:r w:rsidR="004C4B76" w:rsidRPr="00302900">
        <w:rPr>
          <w:rFonts w:ascii="Arial" w:hAnsi="Arial" w:cs="Arial"/>
        </w:rPr>
        <w:t xml:space="preserve"> humanitarian response</w:t>
      </w:r>
      <w:r w:rsidRPr="00302900">
        <w:rPr>
          <w:rFonts w:ascii="Arial" w:hAnsi="Arial" w:cs="Arial"/>
        </w:rPr>
        <w:t xml:space="preserve"> specialist should </w:t>
      </w:r>
      <w:r w:rsidR="00FC088D" w:rsidRPr="00302900">
        <w:rPr>
          <w:rFonts w:ascii="Arial" w:hAnsi="Arial" w:cs="Arial"/>
        </w:rPr>
        <w:t>be a Nepalese national fluent in the Nepali language</w:t>
      </w:r>
      <w:r w:rsidR="006F55BD" w:rsidRPr="00302900">
        <w:rPr>
          <w:rFonts w:ascii="Arial" w:hAnsi="Arial" w:cs="Arial"/>
        </w:rPr>
        <w:t xml:space="preserve">, ideally </w:t>
      </w:r>
      <w:r w:rsidR="00BE3510" w:rsidRPr="00302900">
        <w:rPr>
          <w:rFonts w:ascii="Arial" w:hAnsi="Arial" w:cs="Arial"/>
        </w:rPr>
        <w:t xml:space="preserve">with a professional background </w:t>
      </w:r>
      <w:r w:rsidR="006F55BD" w:rsidRPr="00302900">
        <w:rPr>
          <w:rFonts w:ascii="Arial" w:hAnsi="Arial" w:cs="Arial"/>
        </w:rPr>
        <w:t>that complement</w:t>
      </w:r>
      <w:r w:rsidR="00BE3510" w:rsidRPr="00302900">
        <w:rPr>
          <w:rFonts w:ascii="Arial" w:hAnsi="Arial" w:cs="Arial"/>
        </w:rPr>
        <w:t xml:space="preserve">s </w:t>
      </w:r>
      <w:r w:rsidR="006F55BD" w:rsidRPr="00302900">
        <w:rPr>
          <w:rFonts w:ascii="Arial" w:hAnsi="Arial" w:cs="Arial"/>
        </w:rPr>
        <w:t>the Team Leader in terms of WASH, shelter</w:t>
      </w:r>
      <w:r w:rsidR="00CB2EED" w:rsidRPr="00302900">
        <w:rPr>
          <w:rFonts w:ascii="Arial" w:hAnsi="Arial" w:cs="Arial"/>
        </w:rPr>
        <w:t xml:space="preserve"> and housing, and GESI.</w:t>
      </w:r>
      <w:r w:rsidR="00DB0FD5" w:rsidRPr="00302900">
        <w:rPr>
          <w:rFonts w:ascii="Arial" w:hAnsi="Arial" w:cs="Arial"/>
        </w:rPr>
        <w:t xml:space="preserve"> </w:t>
      </w:r>
      <w:r w:rsidR="004C4B76" w:rsidRPr="00302900">
        <w:rPr>
          <w:rFonts w:ascii="Arial" w:hAnsi="Arial" w:cs="Arial"/>
        </w:rPr>
        <w:t xml:space="preserve">S/he should </w:t>
      </w:r>
      <w:r w:rsidR="00BE3510" w:rsidRPr="00302900">
        <w:rPr>
          <w:rFonts w:ascii="Arial" w:hAnsi="Arial" w:cs="Arial"/>
        </w:rPr>
        <w:t xml:space="preserve">have at least </w:t>
      </w:r>
      <w:r w:rsidR="00931188" w:rsidRPr="00302900">
        <w:rPr>
          <w:rFonts w:ascii="Arial" w:hAnsi="Arial" w:cs="Arial"/>
        </w:rPr>
        <w:t xml:space="preserve">seven years of professional experience and </w:t>
      </w:r>
      <w:r w:rsidR="004C4B76" w:rsidRPr="00302900">
        <w:rPr>
          <w:rFonts w:ascii="Arial" w:hAnsi="Arial" w:cs="Arial"/>
        </w:rPr>
        <w:t xml:space="preserve">be skilled in </w:t>
      </w:r>
      <w:r w:rsidR="00BE3510" w:rsidRPr="00302900">
        <w:rPr>
          <w:rFonts w:ascii="Arial" w:hAnsi="Arial" w:cs="Arial"/>
        </w:rPr>
        <w:t>facilitating community interactions</w:t>
      </w:r>
      <w:r w:rsidR="00931188" w:rsidRPr="00302900">
        <w:rPr>
          <w:rFonts w:ascii="Arial" w:hAnsi="Arial" w:cs="Arial"/>
        </w:rPr>
        <w:t xml:space="preserve">. </w:t>
      </w:r>
    </w:p>
    <w:p w14:paraId="1E9E1481" w14:textId="57F3E7EB" w:rsidR="00C462D9" w:rsidRPr="00302900" w:rsidRDefault="00C462D9" w:rsidP="007776F4">
      <w:pPr>
        <w:spacing w:after="0"/>
        <w:jc w:val="both"/>
        <w:rPr>
          <w:rFonts w:ascii="Arial" w:hAnsi="Arial" w:cs="Arial"/>
        </w:rPr>
      </w:pPr>
      <w:r w:rsidRPr="00302900">
        <w:rPr>
          <w:rFonts w:ascii="Arial" w:hAnsi="Arial" w:cs="Arial"/>
        </w:rPr>
        <w:t xml:space="preserve"> </w:t>
      </w:r>
      <w:bookmarkStart w:id="1" w:name="_GoBack"/>
      <w:bookmarkEnd w:id="1"/>
    </w:p>
    <w:p w14:paraId="576AC94A" w14:textId="7EB36873" w:rsidR="00C462D9" w:rsidRPr="00302900" w:rsidRDefault="00C462D9" w:rsidP="009E0881">
      <w:pPr>
        <w:pStyle w:val="Heading1"/>
        <w:numPr>
          <w:ilvl w:val="0"/>
          <w:numId w:val="13"/>
        </w:numPr>
        <w:spacing w:before="0" w:after="120"/>
        <w:ind w:left="426" w:hanging="426"/>
        <w:rPr>
          <w:rFonts w:ascii="Arial" w:hAnsi="Arial" w:cs="Arial"/>
          <w:b/>
          <w:color w:val="auto"/>
          <w:sz w:val="28"/>
          <w:szCs w:val="28"/>
        </w:rPr>
      </w:pPr>
      <w:r w:rsidRPr="00302900">
        <w:rPr>
          <w:rFonts w:ascii="Arial" w:hAnsi="Arial" w:cs="Arial"/>
          <w:b/>
          <w:color w:val="auto"/>
          <w:sz w:val="28"/>
          <w:szCs w:val="28"/>
        </w:rPr>
        <w:t>Schedule and Logistics</w:t>
      </w:r>
    </w:p>
    <w:p w14:paraId="2B4C6D48" w14:textId="0A20BD2A" w:rsidR="009E0881" w:rsidRDefault="009E0881" w:rsidP="007776F4">
      <w:pPr>
        <w:spacing w:after="0"/>
        <w:jc w:val="both"/>
        <w:rPr>
          <w:rFonts w:ascii="Arial" w:hAnsi="Arial" w:cs="Arial"/>
        </w:rPr>
      </w:pPr>
      <w:r w:rsidRPr="00302900">
        <w:rPr>
          <w:rFonts w:ascii="Arial" w:hAnsi="Arial" w:cs="Arial"/>
        </w:rPr>
        <w:t xml:space="preserve">The evaluation should take place in March 2019 and be finalised in April. </w:t>
      </w:r>
      <w:r w:rsidR="002473CC" w:rsidRPr="00302900">
        <w:rPr>
          <w:rFonts w:ascii="Arial" w:hAnsi="Arial" w:cs="Arial"/>
        </w:rPr>
        <w:t>The contract period is not expected to be longer than five weeks</w:t>
      </w:r>
      <w:r w:rsidR="00C85565">
        <w:rPr>
          <w:rFonts w:ascii="Arial" w:hAnsi="Arial" w:cs="Arial"/>
        </w:rPr>
        <w:t xml:space="preserve">. </w:t>
      </w:r>
      <w:r w:rsidRPr="00302900">
        <w:rPr>
          <w:rFonts w:ascii="Arial" w:hAnsi="Arial" w:cs="Arial"/>
        </w:rPr>
        <w:t xml:space="preserve">The following timeline is indicative: the consultant should develop a time plan that </w:t>
      </w:r>
      <w:r w:rsidR="00774E81" w:rsidRPr="00302900">
        <w:rPr>
          <w:rFonts w:ascii="Arial" w:hAnsi="Arial" w:cs="Arial"/>
        </w:rPr>
        <w:t xml:space="preserve">is in alignment with it. </w:t>
      </w:r>
    </w:p>
    <w:p w14:paraId="2505BA2B" w14:textId="7731B54F" w:rsidR="007C7A56" w:rsidRPr="00302900" w:rsidRDefault="007C7A56" w:rsidP="007776F4">
      <w:pPr>
        <w:spacing w:after="0"/>
        <w:jc w:val="both"/>
        <w:rPr>
          <w:rFonts w:ascii="Arial" w:hAnsi="Arial" w:cs="Arial"/>
        </w:rPr>
      </w:pPr>
      <w:r w:rsidRPr="007C7A56">
        <w:drawing>
          <wp:inline distT="0" distB="0" distL="0" distR="0" wp14:anchorId="4D0BABC9" wp14:editId="63074A6B">
            <wp:extent cx="5976620" cy="1873877"/>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6620" cy="1873877"/>
                    </a:xfrm>
                    <a:prstGeom prst="rect">
                      <a:avLst/>
                    </a:prstGeom>
                    <a:noFill/>
                    <a:ln>
                      <a:noFill/>
                    </a:ln>
                  </pic:spPr>
                </pic:pic>
              </a:graphicData>
            </a:graphic>
          </wp:inline>
        </w:drawing>
      </w:r>
    </w:p>
    <w:p w14:paraId="478B1AF1" w14:textId="2BFB7127" w:rsidR="00C85565" w:rsidRPr="00302900" w:rsidRDefault="00C85565" w:rsidP="007776F4">
      <w:pPr>
        <w:spacing w:after="0"/>
        <w:jc w:val="both"/>
        <w:rPr>
          <w:rFonts w:ascii="Arial" w:hAnsi="Arial" w:cs="Arial"/>
        </w:rPr>
      </w:pPr>
    </w:p>
    <w:p w14:paraId="4B2EAEE9" w14:textId="1590B1A4" w:rsidR="00774E81" w:rsidRPr="00302900" w:rsidRDefault="00774E81" w:rsidP="007776F4">
      <w:pPr>
        <w:spacing w:after="0"/>
        <w:jc w:val="both"/>
        <w:rPr>
          <w:rFonts w:ascii="Arial" w:hAnsi="Arial" w:cs="Arial"/>
        </w:rPr>
      </w:pPr>
    </w:p>
    <w:p w14:paraId="4445C145" w14:textId="4314460A" w:rsidR="002473CC" w:rsidRPr="00302900" w:rsidRDefault="002473CC" w:rsidP="007776F4">
      <w:pPr>
        <w:spacing w:after="0"/>
        <w:jc w:val="both"/>
        <w:rPr>
          <w:rFonts w:ascii="Arial" w:hAnsi="Arial" w:cs="Arial"/>
        </w:rPr>
      </w:pPr>
    </w:p>
    <w:p w14:paraId="7BCFBC87" w14:textId="6CD4CE16" w:rsidR="002473CC" w:rsidRPr="00302900" w:rsidRDefault="00A52EFE" w:rsidP="007776F4">
      <w:pPr>
        <w:spacing w:after="0"/>
        <w:jc w:val="both"/>
        <w:rPr>
          <w:rFonts w:ascii="Arial" w:hAnsi="Arial" w:cs="Arial"/>
        </w:rPr>
      </w:pPr>
      <w:r w:rsidRPr="00302900">
        <w:rPr>
          <w:rFonts w:ascii="Arial" w:hAnsi="Arial" w:cs="Arial"/>
        </w:rPr>
        <w:t>The tender's application should include all the expected time plan, detail and competitive budget inclusive of all costs, fees and taxes. Consultants are responsible for managing their own tax contributions.</w:t>
      </w:r>
    </w:p>
    <w:p w14:paraId="5B37D5CB" w14:textId="77777777" w:rsidR="002473CC" w:rsidRPr="00302900" w:rsidRDefault="002473CC" w:rsidP="007776F4">
      <w:pPr>
        <w:spacing w:after="0"/>
        <w:jc w:val="both"/>
        <w:rPr>
          <w:rFonts w:ascii="Arial" w:hAnsi="Arial" w:cs="Arial"/>
        </w:rPr>
      </w:pPr>
    </w:p>
    <w:p w14:paraId="3E5B1BD7" w14:textId="7AE0BA20" w:rsidR="002473CC" w:rsidRPr="00302900" w:rsidRDefault="002473CC" w:rsidP="002473CC">
      <w:pPr>
        <w:pStyle w:val="Heading1"/>
        <w:numPr>
          <w:ilvl w:val="0"/>
          <w:numId w:val="13"/>
        </w:numPr>
        <w:spacing w:before="0" w:after="120"/>
        <w:ind w:left="426" w:hanging="426"/>
        <w:rPr>
          <w:rFonts w:ascii="Arial" w:hAnsi="Arial" w:cs="Arial"/>
          <w:b/>
          <w:color w:val="auto"/>
          <w:sz w:val="28"/>
          <w:szCs w:val="28"/>
        </w:rPr>
      </w:pPr>
      <w:r w:rsidRPr="00302900">
        <w:rPr>
          <w:rFonts w:ascii="Arial" w:hAnsi="Arial" w:cs="Arial"/>
          <w:b/>
          <w:color w:val="auto"/>
          <w:sz w:val="28"/>
          <w:szCs w:val="28"/>
        </w:rPr>
        <w:t>Annexes</w:t>
      </w:r>
      <w:r w:rsidR="00C85565">
        <w:rPr>
          <w:rStyle w:val="FootnoteReference"/>
          <w:rFonts w:ascii="Arial" w:hAnsi="Arial" w:cs="Arial"/>
          <w:b/>
          <w:color w:val="auto"/>
          <w:sz w:val="28"/>
          <w:szCs w:val="28"/>
        </w:rPr>
        <w:footnoteReference w:id="1"/>
      </w:r>
    </w:p>
    <w:p w14:paraId="0104F331" w14:textId="11A03EDE" w:rsidR="002473CC" w:rsidRPr="00302900" w:rsidRDefault="002473CC" w:rsidP="002473CC">
      <w:pPr>
        <w:pStyle w:val="ListParagraph"/>
        <w:numPr>
          <w:ilvl w:val="0"/>
          <w:numId w:val="18"/>
        </w:numPr>
        <w:spacing w:after="0"/>
        <w:jc w:val="both"/>
        <w:rPr>
          <w:rFonts w:ascii="Arial" w:hAnsi="Arial" w:cs="Arial"/>
        </w:rPr>
      </w:pPr>
      <w:r w:rsidRPr="00302900">
        <w:rPr>
          <w:rFonts w:ascii="Arial" w:hAnsi="Arial" w:cs="Arial"/>
        </w:rPr>
        <w:t xml:space="preserve">REAP Funding Application / Project Proposal, August 2015 (Narrative, </w:t>
      </w:r>
      <w:proofErr w:type="spellStart"/>
      <w:r w:rsidRPr="00302900">
        <w:rPr>
          <w:rFonts w:ascii="Arial" w:hAnsi="Arial" w:cs="Arial"/>
        </w:rPr>
        <w:t>Logframe</w:t>
      </w:r>
      <w:proofErr w:type="spellEnd"/>
      <w:r w:rsidRPr="00302900">
        <w:rPr>
          <w:rFonts w:ascii="Arial" w:hAnsi="Arial" w:cs="Arial"/>
        </w:rPr>
        <w:t>, Budget, Annexes)</w:t>
      </w:r>
    </w:p>
    <w:p w14:paraId="35F23F65" w14:textId="2E14E444" w:rsidR="002473CC" w:rsidRPr="00302900" w:rsidRDefault="002473CC" w:rsidP="002473CC">
      <w:pPr>
        <w:pStyle w:val="ListParagraph"/>
        <w:numPr>
          <w:ilvl w:val="0"/>
          <w:numId w:val="18"/>
        </w:numPr>
        <w:spacing w:after="0"/>
        <w:jc w:val="both"/>
        <w:rPr>
          <w:rFonts w:ascii="Arial" w:hAnsi="Arial" w:cs="Arial"/>
        </w:rPr>
      </w:pPr>
      <w:r w:rsidRPr="00302900">
        <w:rPr>
          <w:rFonts w:ascii="Arial" w:hAnsi="Arial" w:cs="Arial"/>
        </w:rPr>
        <w:t>REAP Intermediate Report, November 2016</w:t>
      </w:r>
    </w:p>
    <w:p w14:paraId="2976E00F" w14:textId="3EA2E667" w:rsidR="002473CC" w:rsidRPr="00302900" w:rsidRDefault="002473CC" w:rsidP="002473CC">
      <w:pPr>
        <w:pStyle w:val="ListParagraph"/>
        <w:numPr>
          <w:ilvl w:val="0"/>
          <w:numId w:val="18"/>
        </w:numPr>
        <w:spacing w:after="0"/>
        <w:jc w:val="both"/>
        <w:rPr>
          <w:rFonts w:ascii="Arial" w:hAnsi="Arial" w:cs="Arial"/>
        </w:rPr>
      </w:pPr>
      <w:r w:rsidRPr="00302900">
        <w:rPr>
          <w:rFonts w:ascii="Arial" w:hAnsi="Arial" w:cs="Arial"/>
        </w:rPr>
        <w:t>REAP Modification Request, November 2016</w:t>
      </w:r>
    </w:p>
    <w:p w14:paraId="735D284E" w14:textId="17ABBED3" w:rsidR="002473CC" w:rsidRPr="00302900" w:rsidRDefault="002473CC" w:rsidP="007776F4">
      <w:pPr>
        <w:pStyle w:val="ListParagraph"/>
        <w:numPr>
          <w:ilvl w:val="0"/>
          <w:numId w:val="18"/>
        </w:numPr>
        <w:spacing w:after="0"/>
        <w:jc w:val="both"/>
        <w:rPr>
          <w:rFonts w:ascii="Arial" w:hAnsi="Arial" w:cs="Arial"/>
        </w:rPr>
      </w:pPr>
      <w:r w:rsidRPr="00302900">
        <w:rPr>
          <w:rFonts w:ascii="Arial" w:hAnsi="Arial" w:cs="Arial"/>
        </w:rPr>
        <w:t>REAP Intermediate report (including request for no-cost extension), May 2018</w:t>
      </w:r>
    </w:p>
    <w:p w14:paraId="5074F208" w14:textId="06A3138A" w:rsidR="002473CC" w:rsidRPr="00302900" w:rsidRDefault="002473CC" w:rsidP="002473CC">
      <w:pPr>
        <w:pStyle w:val="ListParagraph"/>
        <w:numPr>
          <w:ilvl w:val="0"/>
          <w:numId w:val="18"/>
        </w:numPr>
        <w:spacing w:after="0"/>
        <w:jc w:val="both"/>
        <w:rPr>
          <w:rFonts w:ascii="Arial" w:hAnsi="Arial" w:cs="Arial"/>
        </w:rPr>
      </w:pPr>
      <w:r w:rsidRPr="00302900">
        <w:rPr>
          <w:rFonts w:ascii="Arial" w:hAnsi="Arial" w:cs="Arial"/>
        </w:rPr>
        <w:t xml:space="preserve">REAP-II Funding Application / Project Proposal, April 2017 (Narrative, </w:t>
      </w:r>
      <w:proofErr w:type="spellStart"/>
      <w:r w:rsidRPr="00302900">
        <w:rPr>
          <w:rFonts w:ascii="Arial" w:hAnsi="Arial" w:cs="Arial"/>
        </w:rPr>
        <w:t>Logframe</w:t>
      </w:r>
      <w:proofErr w:type="spellEnd"/>
      <w:r w:rsidRPr="00302900">
        <w:rPr>
          <w:rFonts w:ascii="Arial" w:hAnsi="Arial" w:cs="Arial"/>
        </w:rPr>
        <w:t>, Budget, Annexes)</w:t>
      </w:r>
    </w:p>
    <w:p w14:paraId="3175FA0B" w14:textId="77777777" w:rsidR="002473CC" w:rsidRPr="00302900" w:rsidRDefault="002473CC" w:rsidP="002473CC">
      <w:pPr>
        <w:pStyle w:val="ListParagraph"/>
        <w:numPr>
          <w:ilvl w:val="0"/>
          <w:numId w:val="18"/>
        </w:numPr>
        <w:spacing w:after="0"/>
        <w:jc w:val="both"/>
        <w:rPr>
          <w:rFonts w:ascii="Arial" w:hAnsi="Arial" w:cs="Arial"/>
        </w:rPr>
      </w:pPr>
      <w:r w:rsidRPr="00302900">
        <w:rPr>
          <w:rFonts w:ascii="Arial" w:hAnsi="Arial" w:cs="Arial"/>
        </w:rPr>
        <w:t>Modification Request, April 2018</w:t>
      </w:r>
    </w:p>
    <w:p w14:paraId="1606495F" w14:textId="04C0A01C" w:rsidR="002473CC" w:rsidRPr="00302900" w:rsidRDefault="002473CC" w:rsidP="002473CC">
      <w:pPr>
        <w:pStyle w:val="ListParagraph"/>
        <w:numPr>
          <w:ilvl w:val="0"/>
          <w:numId w:val="18"/>
        </w:numPr>
        <w:spacing w:after="0"/>
        <w:jc w:val="both"/>
        <w:rPr>
          <w:rFonts w:ascii="Arial" w:hAnsi="Arial" w:cs="Arial"/>
        </w:rPr>
      </w:pPr>
      <w:r w:rsidRPr="00302900">
        <w:rPr>
          <w:rFonts w:ascii="Arial" w:hAnsi="Arial" w:cs="Arial"/>
        </w:rPr>
        <w:t>Intermediate Report, July 2018</w:t>
      </w:r>
    </w:p>
    <w:p w14:paraId="6CCB07E5" w14:textId="23595D95" w:rsidR="00D46B0B" w:rsidRPr="00302900" w:rsidRDefault="00D46B0B" w:rsidP="002473CC">
      <w:pPr>
        <w:pStyle w:val="ListParagraph"/>
        <w:numPr>
          <w:ilvl w:val="0"/>
          <w:numId w:val="18"/>
        </w:numPr>
        <w:spacing w:after="0"/>
        <w:jc w:val="both"/>
        <w:rPr>
          <w:rFonts w:ascii="Arial" w:hAnsi="Arial" w:cs="Arial"/>
        </w:rPr>
      </w:pPr>
      <w:r w:rsidRPr="00302900">
        <w:rPr>
          <w:rFonts w:ascii="Arial" w:hAnsi="Arial" w:cs="Arial"/>
        </w:rPr>
        <w:t>AAP report</w:t>
      </w:r>
    </w:p>
    <w:p w14:paraId="4CD51B43" w14:textId="32C460BF" w:rsidR="002473CC" w:rsidRPr="00302900" w:rsidRDefault="002473CC" w:rsidP="007776F4">
      <w:pPr>
        <w:spacing w:after="0"/>
        <w:jc w:val="both"/>
        <w:rPr>
          <w:rFonts w:ascii="Arial" w:hAnsi="Arial" w:cs="Arial"/>
        </w:rPr>
      </w:pPr>
    </w:p>
    <w:p w14:paraId="32C04CCA" w14:textId="164EAD37" w:rsidR="002473CC" w:rsidRPr="00302900" w:rsidRDefault="002473CC" w:rsidP="007776F4">
      <w:pPr>
        <w:spacing w:after="0"/>
        <w:jc w:val="both"/>
        <w:rPr>
          <w:rFonts w:ascii="Arial" w:hAnsi="Arial" w:cs="Arial"/>
        </w:rPr>
      </w:pPr>
    </w:p>
    <w:p w14:paraId="6357C390" w14:textId="77777777" w:rsidR="002473CC" w:rsidRPr="00302900" w:rsidRDefault="002473CC" w:rsidP="007776F4">
      <w:pPr>
        <w:spacing w:after="0"/>
        <w:jc w:val="both"/>
        <w:rPr>
          <w:rFonts w:ascii="Arial" w:hAnsi="Arial" w:cs="Arial"/>
        </w:rPr>
      </w:pPr>
    </w:p>
    <w:sectPr w:rsidR="002473CC" w:rsidRPr="00302900" w:rsidSect="007D5155">
      <w:pgSz w:w="11906" w:h="16838"/>
      <w:pgMar w:top="1304" w:right="1247" w:bottom="130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A5332" w14:textId="77777777" w:rsidR="00AE4FC1" w:rsidRDefault="00AE4FC1" w:rsidP="00C85565">
      <w:pPr>
        <w:spacing w:after="0" w:line="240" w:lineRule="auto"/>
      </w:pPr>
      <w:r>
        <w:separator/>
      </w:r>
    </w:p>
  </w:endnote>
  <w:endnote w:type="continuationSeparator" w:id="0">
    <w:p w14:paraId="09AFDE12" w14:textId="77777777" w:rsidR="00AE4FC1" w:rsidRDefault="00AE4FC1" w:rsidP="00C85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CCCFE" w14:textId="77777777" w:rsidR="00AE4FC1" w:rsidRDefault="00AE4FC1" w:rsidP="00C85565">
      <w:pPr>
        <w:spacing w:after="0" w:line="240" w:lineRule="auto"/>
      </w:pPr>
      <w:r>
        <w:separator/>
      </w:r>
    </w:p>
  </w:footnote>
  <w:footnote w:type="continuationSeparator" w:id="0">
    <w:p w14:paraId="65E5CD57" w14:textId="77777777" w:rsidR="00AE4FC1" w:rsidRDefault="00AE4FC1" w:rsidP="00C85565">
      <w:pPr>
        <w:spacing w:after="0" w:line="240" w:lineRule="auto"/>
      </w:pPr>
      <w:r>
        <w:continuationSeparator/>
      </w:r>
    </w:p>
  </w:footnote>
  <w:footnote w:id="1">
    <w:p w14:paraId="1A514EEB" w14:textId="03B4BEC5" w:rsidR="00C85565" w:rsidRPr="00302900" w:rsidRDefault="00C85565">
      <w:pPr>
        <w:pStyle w:val="FootnoteText"/>
        <w:rPr>
          <w:rFonts w:ascii="Arial" w:hAnsi="Arial" w:cs="Arial"/>
          <w:lang w:val="en-US"/>
        </w:rPr>
      </w:pPr>
      <w:r w:rsidRPr="00302900">
        <w:rPr>
          <w:rStyle w:val="FootnoteReference"/>
          <w:rFonts w:ascii="Arial" w:hAnsi="Arial" w:cs="Arial"/>
        </w:rPr>
        <w:footnoteRef/>
      </w:r>
      <w:r w:rsidRPr="00302900">
        <w:rPr>
          <w:rFonts w:ascii="Arial" w:hAnsi="Arial" w:cs="Arial"/>
        </w:rPr>
        <w:t xml:space="preserve"> </w:t>
      </w:r>
      <w:r w:rsidRPr="00302900">
        <w:rPr>
          <w:rFonts w:ascii="Arial" w:hAnsi="Arial" w:cs="Arial"/>
          <w:lang w:val="en-US"/>
        </w:rPr>
        <w:t>The list of documents will be provided to the selected consultant upon signing of 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D2DF2"/>
    <w:multiLevelType w:val="hybridMultilevel"/>
    <w:tmpl w:val="84681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086B00"/>
    <w:multiLevelType w:val="hybridMultilevel"/>
    <w:tmpl w:val="AA5062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E100AA"/>
    <w:multiLevelType w:val="hybridMultilevel"/>
    <w:tmpl w:val="627E1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AE70E1"/>
    <w:multiLevelType w:val="hybridMultilevel"/>
    <w:tmpl w:val="5EA41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7B4CF7"/>
    <w:multiLevelType w:val="hybridMultilevel"/>
    <w:tmpl w:val="525E52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C71C24"/>
    <w:multiLevelType w:val="hybridMultilevel"/>
    <w:tmpl w:val="81AE6A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8CB7F5C"/>
    <w:multiLevelType w:val="hybridMultilevel"/>
    <w:tmpl w:val="721C3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86051B"/>
    <w:multiLevelType w:val="hybridMultilevel"/>
    <w:tmpl w:val="1FF2CC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6D805E9"/>
    <w:multiLevelType w:val="hybridMultilevel"/>
    <w:tmpl w:val="BC78C4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1B24F16"/>
    <w:multiLevelType w:val="hybridMultilevel"/>
    <w:tmpl w:val="C010D9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A16803"/>
    <w:multiLevelType w:val="hybridMultilevel"/>
    <w:tmpl w:val="97ECAF44"/>
    <w:lvl w:ilvl="0" w:tplc="6AE8D1C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5B784A35"/>
    <w:multiLevelType w:val="hybridMultilevel"/>
    <w:tmpl w:val="1EEEF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221C54"/>
    <w:multiLevelType w:val="hybridMultilevel"/>
    <w:tmpl w:val="D24C5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A63F9E"/>
    <w:multiLevelType w:val="hybridMultilevel"/>
    <w:tmpl w:val="868AD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7B224A"/>
    <w:multiLevelType w:val="hybridMultilevel"/>
    <w:tmpl w:val="726062A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54B1951"/>
    <w:multiLevelType w:val="hybridMultilevel"/>
    <w:tmpl w:val="CC2A1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DE3FA1"/>
    <w:multiLevelType w:val="hybridMultilevel"/>
    <w:tmpl w:val="A5CAA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0D1A31"/>
    <w:multiLevelType w:val="hybridMultilevel"/>
    <w:tmpl w:val="EF005F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0"/>
  </w:num>
  <w:num w:numId="5">
    <w:abstractNumId w:val="5"/>
  </w:num>
  <w:num w:numId="6">
    <w:abstractNumId w:val="2"/>
  </w:num>
  <w:num w:numId="7">
    <w:abstractNumId w:val="12"/>
  </w:num>
  <w:num w:numId="8">
    <w:abstractNumId w:val="3"/>
  </w:num>
  <w:num w:numId="9">
    <w:abstractNumId w:val="11"/>
  </w:num>
  <w:num w:numId="10">
    <w:abstractNumId w:val="16"/>
  </w:num>
  <w:num w:numId="11">
    <w:abstractNumId w:val="9"/>
  </w:num>
  <w:num w:numId="12">
    <w:abstractNumId w:val="8"/>
  </w:num>
  <w:num w:numId="13">
    <w:abstractNumId w:val="7"/>
  </w:num>
  <w:num w:numId="14">
    <w:abstractNumId w:val="15"/>
  </w:num>
  <w:num w:numId="15">
    <w:abstractNumId w:val="6"/>
  </w:num>
  <w:num w:numId="16">
    <w:abstractNumId w:val="13"/>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211"/>
    <w:rsid w:val="00013F93"/>
    <w:rsid w:val="00015DFD"/>
    <w:rsid w:val="00024FBB"/>
    <w:rsid w:val="00032EF5"/>
    <w:rsid w:val="00040B66"/>
    <w:rsid w:val="00043E16"/>
    <w:rsid w:val="00063CBE"/>
    <w:rsid w:val="00066BC7"/>
    <w:rsid w:val="000A6D19"/>
    <w:rsid w:val="000A787F"/>
    <w:rsid w:val="000C25D7"/>
    <w:rsid w:val="000D13D3"/>
    <w:rsid w:val="000D788B"/>
    <w:rsid w:val="000D7CF9"/>
    <w:rsid w:val="000F0EC5"/>
    <w:rsid w:val="000F181B"/>
    <w:rsid w:val="00182A83"/>
    <w:rsid w:val="001C392A"/>
    <w:rsid w:val="00210259"/>
    <w:rsid w:val="00213211"/>
    <w:rsid w:val="0021454C"/>
    <w:rsid w:val="002149FF"/>
    <w:rsid w:val="00220500"/>
    <w:rsid w:val="00231ABF"/>
    <w:rsid w:val="00241515"/>
    <w:rsid w:val="002473CC"/>
    <w:rsid w:val="00267AD1"/>
    <w:rsid w:val="00272BA4"/>
    <w:rsid w:val="00277117"/>
    <w:rsid w:val="0029217D"/>
    <w:rsid w:val="00294A1D"/>
    <w:rsid w:val="002958CF"/>
    <w:rsid w:val="002A25DA"/>
    <w:rsid w:val="002A5208"/>
    <w:rsid w:val="002C6860"/>
    <w:rsid w:val="002F3089"/>
    <w:rsid w:val="002F6734"/>
    <w:rsid w:val="00302900"/>
    <w:rsid w:val="00325536"/>
    <w:rsid w:val="0032760D"/>
    <w:rsid w:val="00330446"/>
    <w:rsid w:val="003463BC"/>
    <w:rsid w:val="003819F3"/>
    <w:rsid w:val="00385B31"/>
    <w:rsid w:val="003863C7"/>
    <w:rsid w:val="00393B04"/>
    <w:rsid w:val="00395C1E"/>
    <w:rsid w:val="003D16D6"/>
    <w:rsid w:val="003D1FCF"/>
    <w:rsid w:val="00422D4F"/>
    <w:rsid w:val="00423E3B"/>
    <w:rsid w:val="0047109C"/>
    <w:rsid w:val="00480EE0"/>
    <w:rsid w:val="004A71A2"/>
    <w:rsid w:val="004B2F7D"/>
    <w:rsid w:val="004C4B76"/>
    <w:rsid w:val="004E3968"/>
    <w:rsid w:val="00507BA0"/>
    <w:rsid w:val="005321DA"/>
    <w:rsid w:val="00542B42"/>
    <w:rsid w:val="00577B5F"/>
    <w:rsid w:val="005C5291"/>
    <w:rsid w:val="00637E7D"/>
    <w:rsid w:val="0064092A"/>
    <w:rsid w:val="006726FA"/>
    <w:rsid w:val="006A1618"/>
    <w:rsid w:val="006E2B53"/>
    <w:rsid w:val="006F32A0"/>
    <w:rsid w:val="006F55BD"/>
    <w:rsid w:val="006F6AFA"/>
    <w:rsid w:val="00704312"/>
    <w:rsid w:val="00722011"/>
    <w:rsid w:val="007462D0"/>
    <w:rsid w:val="007643BC"/>
    <w:rsid w:val="00771847"/>
    <w:rsid w:val="00774E81"/>
    <w:rsid w:val="007776F4"/>
    <w:rsid w:val="007840B6"/>
    <w:rsid w:val="00785159"/>
    <w:rsid w:val="00786C80"/>
    <w:rsid w:val="007A457F"/>
    <w:rsid w:val="007C7A56"/>
    <w:rsid w:val="007D5155"/>
    <w:rsid w:val="00813D9A"/>
    <w:rsid w:val="00815947"/>
    <w:rsid w:val="00817BC6"/>
    <w:rsid w:val="008465FD"/>
    <w:rsid w:val="008759CE"/>
    <w:rsid w:val="008A5BAC"/>
    <w:rsid w:val="008A7F6E"/>
    <w:rsid w:val="008B09DF"/>
    <w:rsid w:val="008C6445"/>
    <w:rsid w:val="008C66D7"/>
    <w:rsid w:val="009049AD"/>
    <w:rsid w:val="009145AD"/>
    <w:rsid w:val="00930987"/>
    <w:rsid w:val="00931188"/>
    <w:rsid w:val="00941A05"/>
    <w:rsid w:val="00945D0B"/>
    <w:rsid w:val="00951774"/>
    <w:rsid w:val="00983A8F"/>
    <w:rsid w:val="009A5364"/>
    <w:rsid w:val="009B77C4"/>
    <w:rsid w:val="009D2E04"/>
    <w:rsid w:val="009D6728"/>
    <w:rsid w:val="009D74BF"/>
    <w:rsid w:val="009E0881"/>
    <w:rsid w:val="009F4DA9"/>
    <w:rsid w:val="00A00FB6"/>
    <w:rsid w:val="00A30046"/>
    <w:rsid w:val="00A52EFE"/>
    <w:rsid w:val="00A80798"/>
    <w:rsid w:val="00A97188"/>
    <w:rsid w:val="00AB043C"/>
    <w:rsid w:val="00AC3D6A"/>
    <w:rsid w:val="00AE4FC1"/>
    <w:rsid w:val="00AF0B4E"/>
    <w:rsid w:val="00AF7232"/>
    <w:rsid w:val="00B26365"/>
    <w:rsid w:val="00B82A7C"/>
    <w:rsid w:val="00B956D9"/>
    <w:rsid w:val="00BA2BD7"/>
    <w:rsid w:val="00BD5D49"/>
    <w:rsid w:val="00BE3510"/>
    <w:rsid w:val="00BE7ECD"/>
    <w:rsid w:val="00BF682F"/>
    <w:rsid w:val="00C16158"/>
    <w:rsid w:val="00C462D9"/>
    <w:rsid w:val="00C52419"/>
    <w:rsid w:val="00C85565"/>
    <w:rsid w:val="00CB2EED"/>
    <w:rsid w:val="00CC2A8F"/>
    <w:rsid w:val="00CE1BB6"/>
    <w:rsid w:val="00D32884"/>
    <w:rsid w:val="00D3668A"/>
    <w:rsid w:val="00D46B0B"/>
    <w:rsid w:val="00D50180"/>
    <w:rsid w:val="00D5274E"/>
    <w:rsid w:val="00D901B1"/>
    <w:rsid w:val="00D934A7"/>
    <w:rsid w:val="00D95DF5"/>
    <w:rsid w:val="00DB0FD5"/>
    <w:rsid w:val="00DC6579"/>
    <w:rsid w:val="00DC69AB"/>
    <w:rsid w:val="00DD69C1"/>
    <w:rsid w:val="00DE316D"/>
    <w:rsid w:val="00E354DA"/>
    <w:rsid w:val="00E55564"/>
    <w:rsid w:val="00E711F5"/>
    <w:rsid w:val="00E9654A"/>
    <w:rsid w:val="00EA596E"/>
    <w:rsid w:val="00ED0C51"/>
    <w:rsid w:val="00F21B37"/>
    <w:rsid w:val="00F31C9B"/>
    <w:rsid w:val="00F528B0"/>
    <w:rsid w:val="00FB1919"/>
    <w:rsid w:val="00FC088D"/>
    <w:rsid w:val="00FD3F04"/>
    <w:rsid w:val="00FF7DE6"/>
  </w:rsids>
  <m:mathPr>
    <m:mathFont m:val="Cambria Math"/>
    <m:brkBin m:val="before"/>
    <m:brkBinSub m:val="--"/>
    <m:smallFrac m:val="0"/>
    <m:dispDef/>
    <m:lMargin m:val="0"/>
    <m:rMargin m:val="0"/>
    <m:defJc m:val="centerGroup"/>
    <m:wrapIndent m:val="1440"/>
    <m:intLim m:val="subSup"/>
    <m:naryLim m:val="undOvr"/>
  </m:mathPr>
  <w:themeFontLang w:val="en-AU"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A333B"/>
  <w15:docId w15:val="{D5E671F2-5D08-4637-BD52-7B0ADDB1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31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17D"/>
    <w:pPr>
      <w:ind w:left="720"/>
      <w:contextualSpacing/>
    </w:pPr>
  </w:style>
  <w:style w:type="paragraph" w:styleId="BalloonText">
    <w:name w:val="Balloon Text"/>
    <w:basedOn w:val="Normal"/>
    <w:link w:val="BalloonTextChar"/>
    <w:uiPriority w:val="99"/>
    <w:semiHidden/>
    <w:unhideWhenUsed/>
    <w:rsid w:val="007D51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155"/>
    <w:rPr>
      <w:rFonts w:ascii="Segoe UI" w:hAnsi="Segoe UI" w:cs="Segoe UI"/>
      <w:sz w:val="18"/>
      <w:szCs w:val="18"/>
    </w:rPr>
  </w:style>
  <w:style w:type="character" w:customStyle="1" w:styleId="Heading1Char">
    <w:name w:val="Heading 1 Char"/>
    <w:basedOn w:val="DefaultParagraphFont"/>
    <w:link w:val="Heading1"/>
    <w:uiPriority w:val="9"/>
    <w:rsid w:val="00DE316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182A83"/>
    <w:rPr>
      <w:sz w:val="16"/>
      <w:szCs w:val="16"/>
    </w:rPr>
  </w:style>
  <w:style w:type="paragraph" w:styleId="CommentText">
    <w:name w:val="annotation text"/>
    <w:basedOn w:val="Normal"/>
    <w:link w:val="CommentTextChar"/>
    <w:uiPriority w:val="99"/>
    <w:unhideWhenUsed/>
    <w:rsid w:val="00182A83"/>
    <w:pPr>
      <w:spacing w:line="240" w:lineRule="auto"/>
    </w:pPr>
    <w:rPr>
      <w:sz w:val="20"/>
      <w:szCs w:val="20"/>
    </w:rPr>
  </w:style>
  <w:style w:type="character" w:customStyle="1" w:styleId="CommentTextChar">
    <w:name w:val="Comment Text Char"/>
    <w:basedOn w:val="DefaultParagraphFont"/>
    <w:link w:val="CommentText"/>
    <w:uiPriority w:val="99"/>
    <w:rsid w:val="00182A83"/>
    <w:rPr>
      <w:sz w:val="20"/>
      <w:szCs w:val="20"/>
    </w:rPr>
  </w:style>
  <w:style w:type="paragraph" w:styleId="CommentSubject">
    <w:name w:val="annotation subject"/>
    <w:basedOn w:val="CommentText"/>
    <w:next w:val="CommentText"/>
    <w:link w:val="CommentSubjectChar"/>
    <w:uiPriority w:val="99"/>
    <w:semiHidden/>
    <w:unhideWhenUsed/>
    <w:rsid w:val="00182A83"/>
    <w:rPr>
      <w:b/>
      <w:bCs/>
    </w:rPr>
  </w:style>
  <w:style w:type="character" w:customStyle="1" w:styleId="CommentSubjectChar">
    <w:name w:val="Comment Subject Char"/>
    <w:basedOn w:val="CommentTextChar"/>
    <w:link w:val="CommentSubject"/>
    <w:uiPriority w:val="99"/>
    <w:semiHidden/>
    <w:rsid w:val="00182A83"/>
    <w:rPr>
      <w:b/>
      <w:bCs/>
      <w:sz w:val="20"/>
      <w:szCs w:val="20"/>
    </w:rPr>
  </w:style>
  <w:style w:type="paragraph" w:styleId="Revision">
    <w:name w:val="Revision"/>
    <w:hidden/>
    <w:uiPriority w:val="99"/>
    <w:semiHidden/>
    <w:rsid w:val="00637E7D"/>
    <w:pPr>
      <w:spacing w:after="0" w:line="240" w:lineRule="auto"/>
    </w:pPr>
  </w:style>
  <w:style w:type="paragraph" w:styleId="FootnoteText">
    <w:name w:val="footnote text"/>
    <w:basedOn w:val="Normal"/>
    <w:link w:val="FootnoteTextChar"/>
    <w:uiPriority w:val="99"/>
    <w:semiHidden/>
    <w:unhideWhenUsed/>
    <w:rsid w:val="00C855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5565"/>
    <w:rPr>
      <w:sz w:val="20"/>
      <w:szCs w:val="20"/>
    </w:rPr>
  </w:style>
  <w:style w:type="character" w:styleId="FootnoteReference">
    <w:name w:val="footnote reference"/>
    <w:basedOn w:val="DefaultParagraphFont"/>
    <w:uiPriority w:val="99"/>
    <w:semiHidden/>
    <w:unhideWhenUsed/>
    <w:rsid w:val="00C855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AU" sz="1200" b="1">
                <a:solidFill>
                  <a:schemeClr val="tx1"/>
                </a:solidFill>
              </a:rPr>
              <a:t>Status of Reconstruction and Grant Disbursement,</a:t>
            </a:r>
            <a:r>
              <a:rPr lang="en-AU" sz="1200" b="1" baseline="0">
                <a:solidFill>
                  <a:schemeClr val="tx1"/>
                </a:solidFill>
              </a:rPr>
              <a:t> 18 Feb 2019 (HRRP)</a:t>
            </a:r>
            <a:endParaRPr lang="en-AU" sz="1200" b="1">
              <a:solidFill>
                <a:schemeClr val="tx1"/>
              </a:solidFill>
            </a:endParaRPr>
          </a:p>
        </c:rich>
      </c:tx>
      <c:overlay val="0"/>
      <c:spPr>
        <a:noFill/>
        <a:ln>
          <a:noFill/>
        </a:ln>
        <a:effectLst/>
      </c:spPr>
    </c:title>
    <c:autoTitleDeleted val="0"/>
    <c:plotArea>
      <c:layout/>
      <c:barChart>
        <c:barDir val="col"/>
        <c:grouping val="stacked"/>
        <c:varyColors val="0"/>
        <c:ser>
          <c:idx val="0"/>
          <c:order val="0"/>
          <c:spPr>
            <a:solidFill>
              <a:schemeClr val="accent1"/>
            </a:solidFill>
            <a:ln>
              <a:noFill/>
            </a:ln>
            <a:effectLst/>
          </c:spPr>
          <c:invertIfNegative val="0"/>
          <c:dLbls>
            <c:dLbl>
              <c:idx val="0"/>
              <c:layout>
                <c:manualLayout>
                  <c:x val="3.7192003719200202E-3"/>
                  <c:y val="-0.3427259862253381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F32-4C8F-831C-861BBA23255B}"/>
                </c:ext>
              </c:extLst>
            </c:dLbl>
            <c:dLbl>
              <c:idx val="1"/>
              <c:layout>
                <c:manualLayout>
                  <c:x val="1.8596001859600185E-3"/>
                  <c:y val="-0.316161899062771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F32-4C8F-831C-861BBA23255B}"/>
                </c:ext>
              </c:extLst>
            </c:dLbl>
            <c:dLbl>
              <c:idx val="2"/>
              <c:layout>
                <c:manualLayout>
                  <c:x val="-6.8184552478098706E-17"/>
                  <c:y val="-0.3102109287301606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F32-4C8F-831C-861BBA23255B}"/>
                </c:ext>
              </c:extLst>
            </c:dLbl>
            <c:dLbl>
              <c:idx val="3"/>
              <c:layout>
                <c:manualLayout>
                  <c:x val="1.8596001859600185E-3"/>
                  <c:y val="-0.2387394759917721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F32-4C8F-831C-861BBA23255B}"/>
                </c:ext>
              </c:extLst>
            </c:dLbl>
            <c:dLbl>
              <c:idx val="4"/>
              <c:layout>
                <c:manualLayout>
                  <c:x val="-6.8184552478098706E-17"/>
                  <c:y val="-0.2345490050686305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F32-4C8F-831C-861BBA23255B}"/>
                </c:ext>
              </c:extLst>
            </c:dLbl>
            <c:dLbl>
              <c:idx val="5"/>
              <c:layout>
                <c:manualLayout>
                  <c:x val="1.8596001859600185E-3"/>
                  <c:y val="-0.1812999270397596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F32-4C8F-831C-861BBA23255B}"/>
                </c:ext>
              </c:extLst>
            </c:dLbl>
            <c:dLbl>
              <c:idx val="6"/>
              <c:layout>
                <c:manualLayout>
                  <c:x val="2.1249468763280916E-3"/>
                  <c:y val="-0.1654523923295868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F32-4C8F-831C-861BBA23255B}"/>
                </c:ext>
              </c:extLst>
            </c:dLbl>
            <c:dLbl>
              <c:idx val="7"/>
              <c:layout>
                <c:manualLayout>
                  <c:x val="0"/>
                  <c:y val="-0.1685781757491396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F32-4C8F-831C-861BBA23255B}"/>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Eligible HHs</c:v>
                </c:pt>
                <c:pt idx="1">
                  <c:v>Enrolled HHs</c:v>
                </c:pt>
                <c:pt idx="2">
                  <c:v>Received 1st tranche</c:v>
                </c:pt>
                <c:pt idx="3">
                  <c:v>Applied for 2nd tranche</c:v>
                </c:pt>
                <c:pt idx="4">
                  <c:v>Received 2nd tranche</c:v>
                </c:pt>
                <c:pt idx="5">
                  <c:v>Applied for 3rd tranche</c:v>
                </c:pt>
                <c:pt idx="6">
                  <c:v>Received 3rd tranche</c:v>
                </c:pt>
                <c:pt idx="7">
                  <c:v>HHs completed</c:v>
                </c:pt>
              </c:strCache>
            </c:strRef>
          </c:cat>
          <c:val>
            <c:numRef>
              <c:f>Sheet1!$B$2:$B$9</c:f>
              <c:numCache>
                <c:formatCode>#,##0</c:formatCode>
                <c:ptCount val="8"/>
                <c:pt idx="0">
                  <c:v>812056</c:v>
                </c:pt>
                <c:pt idx="1">
                  <c:v>754204</c:v>
                </c:pt>
                <c:pt idx="2">
                  <c:v>749296</c:v>
                </c:pt>
                <c:pt idx="3">
                  <c:v>564639</c:v>
                </c:pt>
                <c:pt idx="4">
                  <c:v>541774</c:v>
                </c:pt>
                <c:pt idx="5">
                  <c:v>402852</c:v>
                </c:pt>
                <c:pt idx="6">
                  <c:v>371279</c:v>
                </c:pt>
                <c:pt idx="7">
                  <c:v>370250</c:v>
                </c:pt>
              </c:numCache>
            </c:numRef>
          </c:val>
          <c:extLst>
            <c:ext xmlns:c16="http://schemas.microsoft.com/office/drawing/2014/chart" uri="{C3380CC4-5D6E-409C-BE32-E72D297353CC}">
              <c16:uniqueId val="{00000006-6F32-4C8F-831C-861BBA23255B}"/>
            </c:ext>
          </c:extLst>
        </c:ser>
        <c:dLbls>
          <c:showLegendKey val="0"/>
          <c:showVal val="0"/>
          <c:showCatName val="0"/>
          <c:showSerName val="0"/>
          <c:showPercent val="0"/>
          <c:showBubbleSize val="0"/>
        </c:dLbls>
        <c:gapWidth val="150"/>
        <c:overlap val="100"/>
        <c:axId val="73366144"/>
        <c:axId val="73269632"/>
      </c:barChart>
      <c:catAx>
        <c:axId val="733661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73269632"/>
        <c:crosses val="autoZero"/>
        <c:auto val="1"/>
        <c:lblAlgn val="ctr"/>
        <c:lblOffset val="100"/>
        <c:noMultiLvlLbl val="0"/>
      </c:catAx>
      <c:valAx>
        <c:axId val="7326963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733661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92969-7A47-4A8A-B2CD-22767F3CF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aengus ryan</dc:creator>
  <cp:lastModifiedBy>Niraj Acharya</cp:lastModifiedBy>
  <cp:revision>3</cp:revision>
  <cp:lastPrinted>2019-03-11T03:37:00Z</cp:lastPrinted>
  <dcterms:created xsi:type="dcterms:W3CDTF">2019-03-11T09:01:00Z</dcterms:created>
  <dcterms:modified xsi:type="dcterms:W3CDTF">2019-03-11T09:01:00Z</dcterms:modified>
</cp:coreProperties>
</file>